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F77C08" w14:textId="7F4849F1" w:rsidR="00091682" w:rsidRPr="00F31C99" w:rsidRDefault="00091682" w:rsidP="00091682">
      <w:pPr>
        <w:spacing w:before="240" w:after="240" w:line="360" w:lineRule="auto"/>
        <w:jc w:val="both"/>
        <w:rPr>
          <w:rFonts w:ascii="Palatino Linotype" w:hAnsi="Palatino Linotype"/>
        </w:rPr>
      </w:pPr>
      <w:bookmarkStart w:id="0" w:name="_GoBack"/>
      <w:bookmarkEnd w:id="0"/>
      <w:r w:rsidRPr="00F31C99">
        <w:rPr>
          <w:rFonts w:ascii="Palatino Linotype" w:hAnsi="Palatino Linotype"/>
        </w:rPr>
        <w:t xml:space="preserve">Resolución del Pleno del Instituto de Transparencia, Acceso a la Información Pública y Protección de Datos Personales del Estado de México y Municipios, con domicilio en </w:t>
      </w:r>
      <w:r w:rsidR="004440AC" w:rsidRPr="00F31C99">
        <w:rPr>
          <w:rFonts w:ascii="Palatino Linotype" w:hAnsi="Palatino Linotype"/>
        </w:rPr>
        <w:t xml:space="preserve">Metepec, Estado de México, de </w:t>
      </w:r>
      <w:r w:rsidR="00823515" w:rsidRPr="00F31C99">
        <w:rPr>
          <w:rFonts w:ascii="Palatino Linotype" w:hAnsi="Palatino Linotype"/>
        </w:rPr>
        <w:t>ocho de agosto</w:t>
      </w:r>
      <w:r w:rsidR="004440AC" w:rsidRPr="00F31C99">
        <w:rPr>
          <w:rFonts w:ascii="Palatino Linotype" w:hAnsi="Palatino Linotype"/>
        </w:rPr>
        <w:t xml:space="preserve"> </w:t>
      </w:r>
      <w:r w:rsidRPr="00F31C99">
        <w:rPr>
          <w:rFonts w:ascii="Palatino Linotype" w:hAnsi="Palatino Linotype"/>
        </w:rPr>
        <w:t>de</w:t>
      </w:r>
      <w:r w:rsidR="00686279" w:rsidRPr="00F31C99">
        <w:rPr>
          <w:rFonts w:ascii="Palatino Linotype" w:hAnsi="Palatino Linotype"/>
        </w:rPr>
        <w:t>l</w:t>
      </w:r>
      <w:r w:rsidR="00674478" w:rsidRPr="00F31C99">
        <w:rPr>
          <w:rFonts w:ascii="Palatino Linotype" w:hAnsi="Palatino Linotype"/>
        </w:rPr>
        <w:t xml:space="preserve"> dos mil dieci</w:t>
      </w:r>
      <w:r w:rsidR="00D67B6A" w:rsidRPr="00F31C99">
        <w:rPr>
          <w:rFonts w:ascii="Palatino Linotype" w:hAnsi="Palatino Linotype"/>
        </w:rPr>
        <w:t>ocho</w:t>
      </w:r>
      <w:r w:rsidRPr="00F31C99">
        <w:rPr>
          <w:rFonts w:ascii="Palatino Linotype" w:hAnsi="Palatino Linotype"/>
        </w:rPr>
        <w:t>.</w:t>
      </w:r>
    </w:p>
    <w:p w14:paraId="7D53FE2D" w14:textId="31EE9CE8" w:rsidR="008E7698" w:rsidRPr="00F31C99" w:rsidRDefault="008E7698" w:rsidP="008E7698">
      <w:pPr>
        <w:spacing w:before="240" w:after="240" w:line="360" w:lineRule="auto"/>
        <w:jc w:val="both"/>
        <w:rPr>
          <w:rFonts w:ascii="Palatino Linotype" w:hAnsi="Palatino Linotype" w:cs="Arial"/>
          <w:b/>
        </w:rPr>
      </w:pPr>
      <w:r w:rsidRPr="00F31C99">
        <w:rPr>
          <w:rFonts w:ascii="Palatino Linotype" w:hAnsi="Palatino Linotype" w:cs="Arial"/>
          <w:b/>
          <w:sz w:val="28"/>
          <w:szCs w:val="28"/>
        </w:rPr>
        <w:t>Visto</w:t>
      </w:r>
      <w:r w:rsidR="00617CB2" w:rsidRPr="00F31C99">
        <w:rPr>
          <w:rFonts w:ascii="Palatino Linotype" w:hAnsi="Palatino Linotype" w:cs="Arial"/>
          <w:b/>
          <w:sz w:val="28"/>
          <w:szCs w:val="28"/>
        </w:rPr>
        <w:t>s</w:t>
      </w:r>
      <w:r w:rsidRPr="00F31C99">
        <w:rPr>
          <w:rFonts w:ascii="Palatino Linotype" w:hAnsi="Palatino Linotype" w:cs="Arial"/>
        </w:rPr>
        <w:t xml:space="preserve"> l</w:t>
      </w:r>
      <w:r w:rsidR="003151B7" w:rsidRPr="00F31C99">
        <w:rPr>
          <w:rFonts w:ascii="Palatino Linotype" w:hAnsi="Palatino Linotype" w:cs="Arial"/>
        </w:rPr>
        <w:t>os</w:t>
      </w:r>
      <w:r w:rsidRPr="00F31C99">
        <w:rPr>
          <w:rFonts w:ascii="Palatino Linotype" w:hAnsi="Palatino Linotype" w:cs="Arial"/>
        </w:rPr>
        <w:t xml:space="preserve"> expediente</w:t>
      </w:r>
      <w:r w:rsidR="003151B7" w:rsidRPr="00F31C99">
        <w:rPr>
          <w:rFonts w:ascii="Palatino Linotype" w:hAnsi="Palatino Linotype" w:cs="Arial"/>
        </w:rPr>
        <w:t>s</w:t>
      </w:r>
      <w:r w:rsidRPr="00F31C99">
        <w:rPr>
          <w:rFonts w:ascii="Palatino Linotype" w:hAnsi="Palatino Linotype" w:cs="Arial"/>
        </w:rPr>
        <w:t xml:space="preserve"> relativo</w:t>
      </w:r>
      <w:r w:rsidR="003151B7" w:rsidRPr="00F31C99">
        <w:rPr>
          <w:rFonts w:ascii="Palatino Linotype" w:hAnsi="Palatino Linotype" w:cs="Arial"/>
        </w:rPr>
        <w:t>s</w:t>
      </w:r>
      <w:r w:rsidRPr="00F31C99">
        <w:rPr>
          <w:rFonts w:ascii="Palatino Linotype" w:hAnsi="Palatino Linotype" w:cs="Arial"/>
        </w:rPr>
        <w:t xml:space="preserve"> a</w:t>
      </w:r>
      <w:r w:rsidR="003151B7" w:rsidRPr="00F31C99">
        <w:rPr>
          <w:rFonts w:ascii="Palatino Linotype" w:hAnsi="Palatino Linotype" w:cs="Arial"/>
        </w:rPr>
        <w:t xml:space="preserve"> </w:t>
      </w:r>
      <w:r w:rsidRPr="00F31C99">
        <w:rPr>
          <w:rFonts w:ascii="Palatino Linotype" w:hAnsi="Palatino Linotype" w:cs="Arial"/>
        </w:rPr>
        <w:t>l</w:t>
      </w:r>
      <w:r w:rsidR="003151B7" w:rsidRPr="00F31C99">
        <w:rPr>
          <w:rFonts w:ascii="Palatino Linotype" w:hAnsi="Palatino Linotype" w:cs="Arial"/>
        </w:rPr>
        <w:t>os</w:t>
      </w:r>
      <w:r w:rsidRPr="00F31C99">
        <w:rPr>
          <w:rFonts w:ascii="Palatino Linotype" w:hAnsi="Palatino Linotype" w:cs="Arial"/>
        </w:rPr>
        <w:t xml:space="preserve"> recurso</w:t>
      </w:r>
      <w:r w:rsidR="003151B7" w:rsidRPr="00F31C99">
        <w:rPr>
          <w:rFonts w:ascii="Palatino Linotype" w:hAnsi="Palatino Linotype" w:cs="Arial"/>
        </w:rPr>
        <w:t>s</w:t>
      </w:r>
      <w:r w:rsidRPr="00F31C99">
        <w:rPr>
          <w:rFonts w:ascii="Palatino Linotype" w:hAnsi="Palatino Linotype" w:cs="Arial"/>
        </w:rPr>
        <w:t xml:space="preserve"> de revisión </w:t>
      </w:r>
      <w:r w:rsidR="00164DA3" w:rsidRPr="00F31C99">
        <w:rPr>
          <w:rFonts w:ascii="Palatino Linotype" w:eastAsiaTheme="minorEastAsia" w:hAnsi="Palatino Linotype" w:cs="Arial"/>
          <w:b/>
          <w:bCs/>
          <w:sz w:val="22"/>
          <w:szCs w:val="22"/>
          <w:lang w:val="es-MX"/>
        </w:rPr>
        <w:t xml:space="preserve">02156/INFOEM/IP/RR/2018, 02230/INFOEM/IP/RR/2018, 02231/INFOEM/IP/RR/2018 y 02232/INFOEM/IP/RR/2018 </w:t>
      </w:r>
      <w:r w:rsidR="003151B7" w:rsidRPr="00F31C99">
        <w:rPr>
          <w:rFonts w:ascii="Palatino Linotype" w:eastAsiaTheme="minorEastAsia" w:hAnsi="Palatino Linotype" w:cs="Arial"/>
          <w:bCs/>
          <w:sz w:val="22"/>
          <w:szCs w:val="22"/>
          <w:lang w:val="es-MX"/>
        </w:rPr>
        <w:t>in</w:t>
      </w:r>
      <w:proofErr w:type="spellStart"/>
      <w:r w:rsidRPr="00F31C99">
        <w:rPr>
          <w:rFonts w:ascii="Palatino Linotype" w:hAnsi="Palatino Linotype" w:cs="Arial"/>
        </w:rPr>
        <w:t>terpuesto</w:t>
      </w:r>
      <w:r w:rsidR="003151B7" w:rsidRPr="00F31C99">
        <w:rPr>
          <w:rFonts w:ascii="Palatino Linotype" w:hAnsi="Palatino Linotype" w:cs="Arial"/>
        </w:rPr>
        <w:t>s</w:t>
      </w:r>
      <w:proofErr w:type="spellEnd"/>
      <w:r w:rsidRPr="00F31C99">
        <w:rPr>
          <w:rFonts w:ascii="Palatino Linotype" w:hAnsi="Palatino Linotype" w:cs="Arial"/>
        </w:rPr>
        <w:t xml:space="preserve"> por </w:t>
      </w:r>
      <w:proofErr w:type="spellStart"/>
      <w:r w:rsidR="00D911B0" w:rsidRPr="00F31C99">
        <w:rPr>
          <w:rFonts w:ascii="Palatino Linotype" w:hAnsi="Palatino Linotype" w:cs="Arial"/>
        </w:rPr>
        <w:t>Xxxxxxxx</w:t>
      </w:r>
      <w:proofErr w:type="spellEnd"/>
      <w:r w:rsidR="00164DA3" w:rsidRPr="00F31C99">
        <w:rPr>
          <w:rFonts w:ascii="Palatino Linotype" w:eastAsiaTheme="minorEastAsia" w:hAnsi="Palatino Linotype" w:cs="Arial"/>
          <w:b/>
          <w:lang w:val="es-MX"/>
        </w:rPr>
        <w:t xml:space="preserve"> </w:t>
      </w:r>
      <w:proofErr w:type="spellStart"/>
      <w:r w:rsidR="00D911B0" w:rsidRPr="00F31C99">
        <w:rPr>
          <w:rFonts w:ascii="Palatino Linotype" w:eastAsiaTheme="minorEastAsia" w:hAnsi="Palatino Linotype" w:cs="Arial"/>
          <w:b/>
          <w:lang w:val="es-MX"/>
        </w:rPr>
        <w:t>Xxxxxxxxx</w:t>
      </w:r>
      <w:proofErr w:type="spellEnd"/>
      <w:r w:rsidR="00164DA3" w:rsidRPr="00F31C99">
        <w:rPr>
          <w:rFonts w:ascii="Palatino Linotype" w:eastAsiaTheme="minorEastAsia" w:hAnsi="Palatino Linotype" w:cs="Arial"/>
          <w:b/>
          <w:lang w:val="es-MX"/>
        </w:rPr>
        <w:t xml:space="preserve"> </w:t>
      </w:r>
      <w:proofErr w:type="spellStart"/>
      <w:r w:rsidR="00D911B0" w:rsidRPr="00F31C99">
        <w:rPr>
          <w:rFonts w:ascii="Palatino Linotype" w:eastAsiaTheme="minorEastAsia" w:hAnsi="Palatino Linotype" w:cs="Arial"/>
          <w:b/>
          <w:lang w:val="es-MX"/>
        </w:rPr>
        <w:t>Xx</w:t>
      </w:r>
      <w:proofErr w:type="spellEnd"/>
      <w:r w:rsidR="00164DA3" w:rsidRPr="00F31C99">
        <w:rPr>
          <w:rFonts w:ascii="Palatino Linotype" w:eastAsiaTheme="minorEastAsia" w:hAnsi="Palatino Linotype" w:cs="Arial"/>
          <w:b/>
          <w:lang w:val="es-MX"/>
        </w:rPr>
        <w:t xml:space="preserve"> </w:t>
      </w:r>
      <w:proofErr w:type="spellStart"/>
      <w:r w:rsidR="00D911B0" w:rsidRPr="00F31C99">
        <w:rPr>
          <w:rFonts w:ascii="Palatino Linotype" w:eastAsiaTheme="minorEastAsia" w:hAnsi="Palatino Linotype" w:cs="Arial"/>
          <w:b/>
          <w:lang w:val="es-MX"/>
        </w:rPr>
        <w:t>Xxxxxxx</w:t>
      </w:r>
      <w:proofErr w:type="spellEnd"/>
      <w:r w:rsidRPr="00F31C99">
        <w:rPr>
          <w:rFonts w:ascii="Palatino Linotype" w:hAnsi="Palatino Linotype" w:cs="Arial"/>
        </w:rPr>
        <w:t>,</w:t>
      </w:r>
      <w:r w:rsidR="004440AC" w:rsidRPr="00F31C99">
        <w:rPr>
          <w:rFonts w:ascii="Palatino Linotype" w:hAnsi="Palatino Linotype" w:cs="Arial"/>
        </w:rPr>
        <w:t xml:space="preserve"> </w:t>
      </w:r>
      <w:r w:rsidR="00164DA3" w:rsidRPr="00F31C99">
        <w:rPr>
          <w:rFonts w:ascii="Palatino Linotype" w:hAnsi="Palatino Linotype" w:cs="Arial"/>
        </w:rPr>
        <w:t xml:space="preserve">a </w:t>
      </w:r>
      <w:r w:rsidR="004440AC" w:rsidRPr="00F31C99">
        <w:rPr>
          <w:rFonts w:ascii="Palatino Linotype" w:hAnsi="Palatino Linotype" w:cs="Arial"/>
        </w:rPr>
        <w:t>quien</w:t>
      </w:r>
      <w:r w:rsidRPr="00F31C99">
        <w:rPr>
          <w:rFonts w:ascii="Palatino Linotype" w:hAnsi="Palatino Linotype" w:cs="Arial"/>
        </w:rPr>
        <w:t xml:space="preserve"> en lo sucesivo se le denominará </w:t>
      </w:r>
      <w:r w:rsidR="00674478" w:rsidRPr="00F31C99">
        <w:rPr>
          <w:rFonts w:ascii="Palatino Linotype" w:hAnsi="Palatino Linotype" w:cs="Arial"/>
        </w:rPr>
        <w:t>l</w:t>
      </w:r>
      <w:r w:rsidR="002749AE" w:rsidRPr="00F31C99">
        <w:rPr>
          <w:rFonts w:ascii="Palatino Linotype" w:hAnsi="Palatino Linotype" w:cs="Arial"/>
        </w:rPr>
        <w:t>a</w:t>
      </w:r>
      <w:r w:rsidR="00674478" w:rsidRPr="00F31C99">
        <w:rPr>
          <w:rFonts w:ascii="Palatino Linotype" w:hAnsi="Palatino Linotype" w:cs="Arial"/>
        </w:rPr>
        <w:t xml:space="preserve"> </w:t>
      </w:r>
      <w:r w:rsidR="004C7629" w:rsidRPr="00F31C99">
        <w:rPr>
          <w:rFonts w:ascii="Palatino Linotype" w:hAnsi="Palatino Linotype" w:cs="Arial"/>
          <w:b/>
          <w:i/>
        </w:rPr>
        <w:t>Recurrente</w:t>
      </w:r>
      <w:r w:rsidRPr="00F31C99">
        <w:rPr>
          <w:rFonts w:ascii="Palatino Linotype" w:hAnsi="Palatino Linotype" w:cs="Arial"/>
          <w:b/>
          <w:i/>
        </w:rPr>
        <w:t xml:space="preserve"> </w:t>
      </w:r>
      <w:r w:rsidR="003151B7" w:rsidRPr="00F31C99">
        <w:rPr>
          <w:rFonts w:ascii="Palatino Linotype" w:hAnsi="Palatino Linotype" w:cs="Arial"/>
        </w:rPr>
        <w:t>en contra de la</w:t>
      </w:r>
      <w:r w:rsidR="00C226D9" w:rsidRPr="00F31C99">
        <w:rPr>
          <w:rFonts w:ascii="Palatino Linotype" w:hAnsi="Palatino Linotype" w:cs="Arial"/>
        </w:rPr>
        <w:t>s</w:t>
      </w:r>
      <w:r w:rsidR="00FB1924" w:rsidRPr="00F31C99">
        <w:rPr>
          <w:rFonts w:ascii="Palatino Linotype" w:hAnsi="Palatino Linotype" w:cs="Arial"/>
        </w:rPr>
        <w:t xml:space="preserve"> </w:t>
      </w:r>
      <w:r w:rsidRPr="00F31C99">
        <w:rPr>
          <w:rFonts w:ascii="Palatino Linotype" w:hAnsi="Palatino Linotype" w:cs="Arial"/>
        </w:rPr>
        <w:t>respuesta</w:t>
      </w:r>
      <w:r w:rsidR="00E66AC9" w:rsidRPr="00F31C99">
        <w:rPr>
          <w:rFonts w:ascii="Palatino Linotype" w:hAnsi="Palatino Linotype" w:cs="Arial"/>
        </w:rPr>
        <w:t xml:space="preserve"> a</w:t>
      </w:r>
      <w:r w:rsidRPr="00F31C99">
        <w:rPr>
          <w:rFonts w:ascii="Palatino Linotype" w:hAnsi="Palatino Linotype" w:cs="Arial"/>
        </w:rPr>
        <w:t xml:space="preserve"> su</w:t>
      </w:r>
      <w:r w:rsidR="00451502" w:rsidRPr="00F31C99">
        <w:rPr>
          <w:rFonts w:ascii="Palatino Linotype" w:hAnsi="Palatino Linotype" w:cs="Arial"/>
        </w:rPr>
        <w:t>s</w:t>
      </w:r>
      <w:r w:rsidRPr="00F31C99">
        <w:rPr>
          <w:rFonts w:ascii="Palatino Linotype" w:hAnsi="Palatino Linotype" w:cs="Arial"/>
        </w:rPr>
        <w:t xml:space="preserve"> </w:t>
      </w:r>
      <w:proofErr w:type="gramStart"/>
      <w:r w:rsidRPr="00F31C99">
        <w:rPr>
          <w:rFonts w:ascii="Palatino Linotype" w:hAnsi="Palatino Linotype" w:cs="Arial"/>
        </w:rPr>
        <w:t>solicitud</w:t>
      </w:r>
      <w:r w:rsidR="003F2110" w:rsidRPr="00F31C99">
        <w:rPr>
          <w:rFonts w:ascii="Palatino Linotype" w:hAnsi="Palatino Linotype" w:cs="Arial"/>
        </w:rPr>
        <w:t>es</w:t>
      </w:r>
      <w:proofErr w:type="gramEnd"/>
      <w:r w:rsidRPr="00F31C99">
        <w:rPr>
          <w:rFonts w:ascii="Palatino Linotype" w:hAnsi="Palatino Linotype" w:cs="Arial"/>
        </w:rPr>
        <w:t xml:space="preserve"> de in</w:t>
      </w:r>
      <w:r w:rsidR="004440AC" w:rsidRPr="00F31C99">
        <w:rPr>
          <w:rFonts w:ascii="Palatino Linotype" w:hAnsi="Palatino Linotype" w:cs="Arial"/>
        </w:rPr>
        <w:t>formación con número</w:t>
      </w:r>
      <w:r w:rsidR="003151B7" w:rsidRPr="00F31C99">
        <w:rPr>
          <w:rFonts w:ascii="Palatino Linotype" w:hAnsi="Palatino Linotype" w:cs="Arial"/>
        </w:rPr>
        <w:t>s</w:t>
      </w:r>
      <w:r w:rsidR="004440AC" w:rsidRPr="00F31C99">
        <w:rPr>
          <w:rFonts w:ascii="Palatino Linotype" w:hAnsi="Palatino Linotype" w:cs="Arial"/>
        </w:rPr>
        <w:t xml:space="preserve"> de folio </w:t>
      </w:r>
      <w:r w:rsidR="00164DA3" w:rsidRPr="00F31C99">
        <w:rPr>
          <w:rFonts w:ascii="Palatino Linotype" w:eastAsiaTheme="minorEastAsia" w:hAnsi="Palatino Linotype" w:cs="Arial"/>
          <w:b/>
          <w:sz w:val="22"/>
          <w:szCs w:val="22"/>
          <w:lang w:val="es-MX"/>
        </w:rPr>
        <w:t>00190/UPVT/IP/2018, 00274/UPVT/IP/2018, 00275/UPVT/IP/2018 y 00276/UPVT/IP/2018</w:t>
      </w:r>
      <w:r w:rsidRPr="00F31C99">
        <w:rPr>
          <w:rFonts w:ascii="Palatino Linotype" w:hAnsi="Palatino Linotype" w:cs="Arial"/>
        </w:rPr>
        <w:t>, por</w:t>
      </w:r>
      <w:r w:rsidR="00FB1924" w:rsidRPr="00F31C99">
        <w:rPr>
          <w:rFonts w:ascii="Palatino Linotype" w:hAnsi="Palatino Linotype" w:cs="Arial"/>
        </w:rPr>
        <w:t xml:space="preserve"> parte d</w:t>
      </w:r>
      <w:r w:rsidR="00674478" w:rsidRPr="00F31C99">
        <w:rPr>
          <w:rFonts w:ascii="Palatino Linotype" w:hAnsi="Palatino Linotype" w:cs="Arial"/>
        </w:rPr>
        <w:t>e</w:t>
      </w:r>
      <w:r w:rsidR="00802369" w:rsidRPr="00F31C99">
        <w:rPr>
          <w:rFonts w:ascii="Palatino Linotype" w:hAnsi="Palatino Linotype" w:cs="Arial"/>
        </w:rPr>
        <w:t xml:space="preserve"> </w:t>
      </w:r>
      <w:r w:rsidR="00674478" w:rsidRPr="00F31C99">
        <w:rPr>
          <w:rFonts w:ascii="Palatino Linotype" w:hAnsi="Palatino Linotype" w:cs="Arial"/>
        </w:rPr>
        <w:t>l</w:t>
      </w:r>
      <w:r w:rsidR="00802369" w:rsidRPr="00F31C99">
        <w:rPr>
          <w:rFonts w:ascii="Palatino Linotype" w:hAnsi="Palatino Linotype" w:cs="Arial"/>
        </w:rPr>
        <w:t>a</w:t>
      </w:r>
      <w:r w:rsidR="00674478" w:rsidRPr="00F31C99">
        <w:rPr>
          <w:rFonts w:ascii="Palatino Linotype" w:hAnsi="Palatino Linotype" w:cs="Arial"/>
        </w:rPr>
        <w:t xml:space="preserve"> </w:t>
      </w:r>
      <w:r w:rsidR="00164DA3" w:rsidRPr="00F31C99">
        <w:rPr>
          <w:rFonts w:ascii="Palatino Linotype" w:hAnsi="Palatino Linotype" w:cs="Arial"/>
          <w:b/>
        </w:rPr>
        <w:t>Universidad Politécnica del Valle de Toluca</w:t>
      </w:r>
      <w:r w:rsidRPr="00F31C99">
        <w:rPr>
          <w:rFonts w:ascii="Palatino Linotype" w:hAnsi="Palatino Linotype" w:cs="Arial"/>
        </w:rPr>
        <w:t xml:space="preserve">, en lo sucesivo el </w:t>
      </w:r>
      <w:r w:rsidRPr="00F31C99">
        <w:rPr>
          <w:rFonts w:ascii="Palatino Linotype" w:hAnsi="Palatino Linotype" w:cs="Arial"/>
          <w:b/>
        </w:rPr>
        <w:t>Sujeto Obligado</w:t>
      </w:r>
      <w:r w:rsidRPr="00F31C99">
        <w:rPr>
          <w:rFonts w:ascii="Palatino Linotype" w:hAnsi="Palatino Linotype" w:cs="Arial"/>
        </w:rPr>
        <w:t>;</w:t>
      </w:r>
      <w:r w:rsidRPr="00F31C99">
        <w:rPr>
          <w:rFonts w:ascii="Palatino Linotype" w:hAnsi="Palatino Linotype" w:cs="Arial"/>
          <w:b/>
        </w:rPr>
        <w:t xml:space="preserve"> </w:t>
      </w:r>
      <w:r w:rsidRPr="00F31C99">
        <w:rPr>
          <w:rFonts w:ascii="Palatino Linotype" w:hAnsi="Palatino Linotype" w:cs="Arial"/>
        </w:rPr>
        <w:t>se procede a dictar la presente resolución, con base en lo siguiente.</w:t>
      </w:r>
    </w:p>
    <w:p w14:paraId="1A4B04B4" w14:textId="6FE3E403" w:rsidR="008E7698" w:rsidRPr="00F31C99" w:rsidRDefault="004A6EFE" w:rsidP="004A6EFE">
      <w:pPr>
        <w:pStyle w:val="Ttulo2"/>
        <w:jc w:val="center"/>
        <w:rPr>
          <w:rFonts w:ascii="Palatino Linotype" w:hAnsi="Palatino Linotype"/>
          <w:b/>
          <w:color w:val="auto"/>
          <w:sz w:val="24"/>
          <w:szCs w:val="24"/>
        </w:rPr>
      </w:pPr>
      <w:r w:rsidRPr="00F31C99">
        <w:rPr>
          <w:rFonts w:ascii="Palatino Linotype" w:hAnsi="Palatino Linotype"/>
          <w:b/>
          <w:color w:val="auto"/>
          <w:sz w:val="24"/>
          <w:szCs w:val="24"/>
        </w:rPr>
        <w:t xml:space="preserve">I. </w:t>
      </w:r>
      <w:r w:rsidR="008E7698" w:rsidRPr="00F31C99">
        <w:rPr>
          <w:rFonts w:ascii="Palatino Linotype" w:hAnsi="Palatino Linotype"/>
          <w:b/>
          <w:color w:val="auto"/>
          <w:sz w:val="24"/>
          <w:szCs w:val="24"/>
        </w:rPr>
        <w:t>A N T E C E D E N T E S:</w:t>
      </w:r>
    </w:p>
    <w:p w14:paraId="4B0026B6" w14:textId="3FB2314C" w:rsidR="008E7698" w:rsidRPr="00F31C99" w:rsidRDefault="008E7698" w:rsidP="008E7698">
      <w:pPr>
        <w:spacing w:before="240" w:after="240" w:line="360" w:lineRule="auto"/>
        <w:jc w:val="both"/>
        <w:rPr>
          <w:rFonts w:ascii="Palatino Linotype" w:hAnsi="Palatino Linotype" w:cs="Arial"/>
        </w:rPr>
      </w:pPr>
      <w:r w:rsidRPr="00F31C99">
        <w:rPr>
          <w:rFonts w:ascii="Palatino Linotype" w:hAnsi="Palatino Linotype" w:cs="Arial"/>
          <w:b/>
          <w:sz w:val="28"/>
          <w:szCs w:val="28"/>
        </w:rPr>
        <w:t>1. Solicitud de acceso a la información.</w:t>
      </w:r>
      <w:r w:rsidRPr="00F31C99">
        <w:rPr>
          <w:rFonts w:ascii="Palatino Linotype" w:hAnsi="Palatino Linotype" w:cs="Arial"/>
          <w:b/>
        </w:rPr>
        <w:t xml:space="preserve"> </w:t>
      </w:r>
      <w:r w:rsidRPr="00F31C99">
        <w:rPr>
          <w:rFonts w:ascii="Palatino Linotype" w:hAnsi="Palatino Linotype" w:cs="Arial"/>
        </w:rPr>
        <w:t>Con</w:t>
      </w:r>
      <w:r w:rsidR="004440AC" w:rsidRPr="00F31C99">
        <w:rPr>
          <w:rFonts w:ascii="Palatino Linotype" w:hAnsi="Palatino Linotype" w:cs="Arial"/>
        </w:rPr>
        <w:t xml:space="preserve"> fecha </w:t>
      </w:r>
      <w:r w:rsidR="00164DA3" w:rsidRPr="00F31C99">
        <w:rPr>
          <w:rFonts w:ascii="Palatino Linotype" w:hAnsi="Palatino Linotype" w:cs="Arial"/>
        </w:rPr>
        <w:t>ocho y veintidós de mayo</w:t>
      </w:r>
      <w:r w:rsidR="00086A35" w:rsidRPr="00F31C99">
        <w:rPr>
          <w:rFonts w:ascii="Palatino Linotype" w:hAnsi="Palatino Linotype" w:cs="Arial"/>
        </w:rPr>
        <w:t xml:space="preserve"> </w:t>
      </w:r>
      <w:r w:rsidRPr="00F31C99">
        <w:rPr>
          <w:rFonts w:ascii="Palatino Linotype" w:hAnsi="Palatino Linotype" w:cs="Arial"/>
        </w:rPr>
        <w:t xml:space="preserve">de dos mil </w:t>
      </w:r>
      <w:r w:rsidR="00682656" w:rsidRPr="00F31C99">
        <w:rPr>
          <w:rFonts w:ascii="Palatino Linotype" w:hAnsi="Palatino Linotype" w:cs="Arial"/>
        </w:rPr>
        <w:t>dieci</w:t>
      </w:r>
      <w:r w:rsidR="00C32EC6" w:rsidRPr="00F31C99">
        <w:rPr>
          <w:rFonts w:ascii="Palatino Linotype" w:hAnsi="Palatino Linotype" w:cs="Arial"/>
        </w:rPr>
        <w:t>ocho</w:t>
      </w:r>
      <w:r w:rsidR="00682656" w:rsidRPr="00F31C99">
        <w:rPr>
          <w:rFonts w:ascii="Palatino Linotype" w:hAnsi="Palatino Linotype" w:cs="Arial"/>
        </w:rPr>
        <w:t xml:space="preserve">, </w:t>
      </w:r>
      <w:r w:rsidR="00674478" w:rsidRPr="00F31C99">
        <w:rPr>
          <w:rFonts w:ascii="Palatino Linotype" w:hAnsi="Palatino Linotype" w:cs="Arial"/>
        </w:rPr>
        <w:t>l</w:t>
      </w:r>
      <w:r w:rsidR="0027416F" w:rsidRPr="00F31C99">
        <w:rPr>
          <w:rFonts w:ascii="Palatino Linotype" w:hAnsi="Palatino Linotype" w:cs="Arial"/>
        </w:rPr>
        <w:t>a</w:t>
      </w:r>
      <w:r w:rsidRPr="00F31C99">
        <w:rPr>
          <w:rFonts w:ascii="Palatino Linotype" w:hAnsi="Palatino Linotype" w:cs="Arial"/>
        </w:rPr>
        <w:t xml:space="preserve"> ahora </w:t>
      </w:r>
      <w:r w:rsidR="00DE7F9A" w:rsidRPr="00F31C99">
        <w:rPr>
          <w:rFonts w:ascii="Palatino Linotype" w:hAnsi="Palatino Linotype" w:cs="Arial"/>
          <w:b/>
          <w:i/>
        </w:rPr>
        <w:t>Recurrente</w:t>
      </w:r>
      <w:r w:rsidRPr="00F31C99">
        <w:rPr>
          <w:rFonts w:ascii="Palatino Linotype" w:hAnsi="Palatino Linotype" w:cs="Arial"/>
        </w:rPr>
        <w:t xml:space="preserve"> formuló solicitud</w:t>
      </w:r>
      <w:r w:rsidR="003151B7" w:rsidRPr="00F31C99">
        <w:rPr>
          <w:rFonts w:ascii="Palatino Linotype" w:hAnsi="Palatino Linotype" w:cs="Arial"/>
        </w:rPr>
        <w:t>es de</w:t>
      </w:r>
      <w:r w:rsidRPr="00F31C99">
        <w:rPr>
          <w:rFonts w:ascii="Palatino Linotype" w:hAnsi="Palatino Linotype" w:cs="Arial"/>
        </w:rPr>
        <w:t xml:space="preserve"> acceso a </w:t>
      </w:r>
      <w:r w:rsidR="00DF1223" w:rsidRPr="00F31C99">
        <w:rPr>
          <w:rFonts w:ascii="Palatino Linotype" w:hAnsi="Palatino Linotype" w:cs="Arial"/>
        </w:rPr>
        <w:t xml:space="preserve">la </w:t>
      </w:r>
      <w:r w:rsidRPr="00F31C99">
        <w:rPr>
          <w:rFonts w:ascii="Palatino Linotype" w:hAnsi="Palatino Linotype" w:cs="Arial"/>
        </w:rPr>
        <w:t xml:space="preserve">información pública al </w:t>
      </w:r>
      <w:r w:rsidRPr="00F31C99">
        <w:rPr>
          <w:rFonts w:ascii="Palatino Linotype" w:hAnsi="Palatino Linotype" w:cs="Arial"/>
          <w:b/>
        </w:rPr>
        <w:t>Sujeto Obligado</w:t>
      </w:r>
      <w:r w:rsidRPr="00F31C99">
        <w:rPr>
          <w:rFonts w:ascii="Palatino Linotype" w:hAnsi="Palatino Linotype" w:cs="Arial"/>
        </w:rPr>
        <w:t xml:space="preserve"> a través del Sistema de Acceso a la Información Mexiquense, en adelante </w:t>
      </w:r>
      <w:r w:rsidRPr="00F31C99">
        <w:rPr>
          <w:rFonts w:ascii="Palatino Linotype" w:hAnsi="Palatino Linotype" w:cs="Arial"/>
          <w:b/>
        </w:rPr>
        <w:t>SAIMEX,</w:t>
      </w:r>
      <w:r w:rsidRPr="00F31C99">
        <w:rPr>
          <w:rFonts w:ascii="Palatino Linotype" w:hAnsi="Palatino Linotype" w:cs="Arial"/>
        </w:rPr>
        <w:t xml:space="preserve"> </w:t>
      </w:r>
      <w:r w:rsidR="00F0531B" w:rsidRPr="00F31C99">
        <w:rPr>
          <w:rFonts w:ascii="Palatino Linotype" w:hAnsi="Palatino Linotype" w:cs="Arial"/>
        </w:rPr>
        <w:t>requiriendo</w:t>
      </w:r>
      <w:r w:rsidR="00C32EC6" w:rsidRPr="00F31C99">
        <w:rPr>
          <w:rFonts w:ascii="Palatino Linotype" w:hAnsi="Palatino Linotype" w:cs="Arial"/>
        </w:rPr>
        <w:t xml:space="preserve"> </w:t>
      </w:r>
      <w:r w:rsidR="009C78A9" w:rsidRPr="00F31C99">
        <w:rPr>
          <w:rFonts w:ascii="Palatino Linotype" w:hAnsi="Palatino Linotype" w:cs="Arial"/>
        </w:rPr>
        <w:t>lo siguiente</w:t>
      </w:r>
      <w:r w:rsidR="00C32EC6" w:rsidRPr="00F31C99">
        <w:rPr>
          <w:rFonts w:ascii="Palatino Linotype" w:hAnsi="Palatino Linotype" w:cs="Arial"/>
        </w:rPr>
        <w:t>:</w:t>
      </w:r>
    </w:p>
    <w:p w14:paraId="6D802DCD" w14:textId="77777777" w:rsidR="00164DA3" w:rsidRPr="00F31C99" w:rsidRDefault="00164DA3" w:rsidP="008E7698">
      <w:pPr>
        <w:spacing w:before="240" w:after="240" w:line="360" w:lineRule="auto"/>
        <w:jc w:val="both"/>
        <w:rPr>
          <w:rFonts w:ascii="Palatino Linotype" w:eastAsiaTheme="minorEastAsia" w:hAnsi="Palatino Linotype" w:cs="Arial"/>
          <w:b/>
          <w:sz w:val="22"/>
          <w:szCs w:val="22"/>
          <w:lang w:val="es-MX"/>
        </w:rPr>
      </w:pPr>
      <w:r w:rsidRPr="00F31C99">
        <w:rPr>
          <w:rFonts w:ascii="Palatino Linotype" w:eastAsiaTheme="minorEastAsia" w:hAnsi="Palatino Linotype" w:cs="Arial"/>
          <w:b/>
          <w:sz w:val="22"/>
          <w:szCs w:val="22"/>
          <w:lang w:val="es-MX"/>
        </w:rPr>
        <w:t>Solicitud 00190/UPVT/IP/2018</w:t>
      </w:r>
    </w:p>
    <w:p w14:paraId="7F3CF8D0" w14:textId="249B4632" w:rsidR="007F323E" w:rsidRPr="00F31C99" w:rsidRDefault="001E2F24" w:rsidP="001E2F24">
      <w:pPr>
        <w:spacing w:before="240" w:after="240" w:line="360" w:lineRule="auto"/>
        <w:ind w:left="851" w:right="900"/>
        <w:jc w:val="both"/>
        <w:rPr>
          <w:rFonts w:ascii="Palatino Linotype" w:eastAsiaTheme="minorEastAsia" w:hAnsi="Palatino Linotype" w:cs="Arial"/>
          <w:b/>
          <w:sz w:val="16"/>
          <w:szCs w:val="16"/>
          <w:lang w:val="es-MX"/>
        </w:rPr>
      </w:pPr>
      <w:r w:rsidRPr="00F31C99">
        <w:rPr>
          <w:rFonts w:ascii="Palatino Linotype" w:hAnsi="Palatino Linotype"/>
          <w:i/>
        </w:rPr>
        <w:t>“Listado de profesores de tiempo completo de cada división, con el grado académico que los sustenta y la evidencia de su cedula profesional que los faculta.”</w:t>
      </w:r>
      <w:r w:rsidRPr="00F31C99">
        <w:rPr>
          <w:rFonts w:ascii="Palatino Linotype" w:hAnsi="Palatino Linotype"/>
          <w:sz w:val="16"/>
          <w:szCs w:val="16"/>
        </w:rPr>
        <w:t>(</w:t>
      </w:r>
      <w:proofErr w:type="gramStart"/>
      <w:r w:rsidRPr="00F31C99">
        <w:rPr>
          <w:rFonts w:ascii="Palatino Linotype" w:hAnsi="Palatino Linotype"/>
          <w:sz w:val="16"/>
          <w:szCs w:val="16"/>
        </w:rPr>
        <w:t>sic</w:t>
      </w:r>
      <w:proofErr w:type="gramEnd"/>
      <w:r w:rsidRPr="00F31C99">
        <w:rPr>
          <w:rFonts w:ascii="Palatino Linotype" w:hAnsi="Palatino Linotype"/>
          <w:sz w:val="16"/>
          <w:szCs w:val="16"/>
        </w:rPr>
        <w:t>)</w:t>
      </w:r>
    </w:p>
    <w:p w14:paraId="759FB7CE" w14:textId="251D20F6" w:rsidR="009C78A9" w:rsidRPr="00F31C99" w:rsidRDefault="00164DA3" w:rsidP="008E7698">
      <w:pPr>
        <w:spacing w:before="240" w:after="240" w:line="360" w:lineRule="auto"/>
        <w:jc w:val="both"/>
        <w:rPr>
          <w:rFonts w:ascii="Palatino Linotype" w:hAnsi="Palatino Linotype" w:cs="Arial"/>
          <w:b/>
        </w:rPr>
      </w:pPr>
      <w:r w:rsidRPr="00F31C99">
        <w:rPr>
          <w:rFonts w:ascii="Palatino Linotype" w:eastAsiaTheme="minorEastAsia" w:hAnsi="Palatino Linotype" w:cs="Arial"/>
          <w:b/>
          <w:sz w:val="22"/>
          <w:szCs w:val="22"/>
          <w:lang w:val="es-MX"/>
        </w:rPr>
        <w:lastRenderedPageBreak/>
        <w:t>Solicitud 0</w:t>
      </w:r>
      <w:r w:rsidR="001E2F24" w:rsidRPr="00F31C99">
        <w:rPr>
          <w:rFonts w:ascii="Palatino Linotype" w:eastAsiaTheme="minorEastAsia" w:hAnsi="Palatino Linotype" w:cs="Arial"/>
          <w:b/>
          <w:sz w:val="22"/>
          <w:szCs w:val="22"/>
          <w:lang w:val="es-MX"/>
        </w:rPr>
        <w:t>2230</w:t>
      </w:r>
      <w:r w:rsidRPr="00F31C99">
        <w:rPr>
          <w:rFonts w:ascii="Palatino Linotype" w:eastAsiaTheme="minorEastAsia" w:hAnsi="Palatino Linotype" w:cs="Arial"/>
          <w:b/>
          <w:sz w:val="22"/>
          <w:szCs w:val="22"/>
          <w:lang w:val="es-MX"/>
        </w:rPr>
        <w:t>/UPVT/IP/2018</w:t>
      </w:r>
      <w:r w:rsidR="001E2F24" w:rsidRPr="00F31C99">
        <w:rPr>
          <w:rFonts w:ascii="Palatino Linotype" w:eastAsiaTheme="minorEastAsia" w:hAnsi="Palatino Linotype" w:cs="Arial"/>
          <w:b/>
          <w:sz w:val="22"/>
          <w:szCs w:val="22"/>
          <w:lang w:val="es-MX"/>
        </w:rPr>
        <w:t>, 02231/UPVT/IP/2018 y 02232/UPVT/IP/2018</w:t>
      </w:r>
    </w:p>
    <w:p w14:paraId="1DC50EA1" w14:textId="55332EE2" w:rsidR="003151B7" w:rsidRPr="00F31C99" w:rsidRDefault="00293DE5" w:rsidP="000648A7">
      <w:pPr>
        <w:spacing w:before="240" w:after="240" w:line="360" w:lineRule="auto"/>
        <w:ind w:left="851" w:right="902"/>
        <w:jc w:val="both"/>
        <w:rPr>
          <w:rFonts w:ascii="Palatino Linotype" w:hAnsi="Palatino Linotype" w:cs="Arial"/>
          <w:i/>
        </w:rPr>
      </w:pPr>
      <w:r w:rsidRPr="00F31C99">
        <w:rPr>
          <w:rFonts w:ascii="Palatino Linotype" w:eastAsiaTheme="minorEastAsia" w:hAnsi="Palatino Linotype" w:cs="Arial"/>
          <w:i/>
          <w:lang w:val="es-MX"/>
        </w:rPr>
        <w:t>“</w:t>
      </w:r>
      <w:r w:rsidR="001E2F24" w:rsidRPr="00F31C99">
        <w:rPr>
          <w:rFonts w:ascii="Palatino Linotype" w:hAnsi="Palatino Linotype"/>
          <w:i/>
        </w:rPr>
        <w:t>Histórico de profesores de tiempo completo de la licenciatura en negocios internacionales, de la ingeniería en biotecnología y de la ingeniería en informática desglosados por cuatrimestres</w:t>
      </w:r>
      <w:proofErr w:type="gramStart"/>
      <w:r w:rsidR="00086A35" w:rsidRPr="00F31C99">
        <w:rPr>
          <w:rFonts w:ascii="Palatino Linotype" w:hAnsi="Palatino Linotype"/>
          <w:i/>
          <w:lang w:val="es-ES_tradnl"/>
        </w:rPr>
        <w:t>”</w:t>
      </w:r>
      <w:r w:rsidR="003151B7" w:rsidRPr="00F31C99">
        <w:rPr>
          <w:rFonts w:ascii="Palatino Linotype" w:hAnsi="Palatino Linotype" w:cs="Arial"/>
          <w:i/>
          <w:sz w:val="20"/>
        </w:rPr>
        <w:t>(</w:t>
      </w:r>
      <w:proofErr w:type="gramEnd"/>
      <w:r w:rsidR="003151B7" w:rsidRPr="00F31C99">
        <w:rPr>
          <w:rFonts w:ascii="Palatino Linotype" w:hAnsi="Palatino Linotype" w:cs="Arial"/>
          <w:i/>
          <w:sz w:val="20"/>
        </w:rPr>
        <w:t>sic)</w:t>
      </w:r>
    </w:p>
    <w:p w14:paraId="7DF73B11" w14:textId="67A7133E" w:rsidR="001E2F24" w:rsidRPr="00F31C99" w:rsidRDefault="00674478" w:rsidP="001E2F24">
      <w:pPr>
        <w:spacing w:before="240" w:after="240" w:line="360" w:lineRule="auto"/>
        <w:jc w:val="both"/>
        <w:rPr>
          <w:rFonts w:ascii="Palatino Linotype" w:hAnsi="Palatino Linotype" w:cs="Arial"/>
        </w:rPr>
      </w:pPr>
      <w:r w:rsidRPr="00F31C99">
        <w:rPr>
          <w:rFonts w:ascii="Palatino Linotype" w:hAnsi="Palatino Linotype" w:cs="Arial"/>
          <w:b/>
          <w:sz w:val="28"/>
          <w:szCs w:val="28"/>
        </w:rPr>
        <w:t xml:space="preserve">2. </w:t>
      </w:r>
      <w:r w:rsidR="001E2F24" w:rsidRPr="00F31C99">
        <w:rPr>
          <w:rFonts w:ascii="Palatino Linotype" w:hAnsi="Palatino Linotype" w:cs="Arial"/>
          <w:b/>
          <w:sz w:val="28"/>
          <w:szCs w:val="28"/>
        </w:rPr>
        <w:t xml:space="preserve">Prórroga. </w:t>
      </w:r>
      <w:r w:rsidR="001E2F24" w:rsidRPr="00F31C99">
        <w:rPr>
          <w:rFonts w:ascii="Palatino Linotype" w:hAnsi="Palatino Linotype" w:cs="Arial"/>
          <w:szCs w:val="28"/>
        </w:rPr>
        <w:t xml:space="preserve">El </w:t>
      </w:r>
      <w:r w:rsidR="001E2F24" w:rsidRPr="00F31C99">
        <w:rPr>
          <w:rFonts w:ascii="Palatino Linotype" w:hAnsi="Palatino Linotype" w:cs="Arial"/>
          <w:b/>
          <w:szCs w:val="28"/>
        </w:rPr>
        <w:t xml:space="preserve">Sujeto Obligado </w:t>
      </w:r>
      <w:r w:rsidR="001E2F24" w:rsidRPr="00F31C99">
        <w:rPr>
          <w:rFonts w:ascii="Palatino Linotype" w:hAnsi="Palatino Linotype" w:cs="Arial"/>
          <w:szCs w:val="28"/>
        </w:rPr>
        <w:t xml:space="preserve">en fecha </w:t>
      </w:r>
      <w:proofErr w:type="spellStart"/>
      <w:r w:rsidR="00693730" w:rsidRPr="00F31C99">
        <w:rPr>
          <w:rFonts w:ascii="Palatino Linotype" w:hAnsi="Palatino Linotype" w:cs="Arial"/>
          <w:szCs w:val="28"/>
        </w:rPr>
        <w:t>veimti</w:t>
      </w:r>
      <w:r w:rsidR="001E2F24" w:rsidRPr="00F31C99">
        <w:rPr>
          <w:rFonts w:ascii="Palatino Linotype" w:hAnsi="Palatino Linotype" w:cs="Arial"/>
          <w:szCs w:val="28"/>
        </w:rPr>
        <w:t>nueve</w:t>
      </w:r>
      <w:proofErr w:type="spellEnd"/>
      <w:r w:rsidR="001E2F24" w:rsidRPr="00F31C99">
        <w:rPr>
          <w:rFonts w:ascii="Palatino Linotype" w:hAnsi="Palatino Linotype" w:cs="Arial"/>
          <w:szCs w:val="28"/>
        </w:rPr>
        <w:t xml:space="preserve"> de mayo del año en curso, notificó al solicitante que su Comité de Transparencia había prorrogado el plazo para atender su solicitud </w:t>
      </w:r>
      <w:r w:rsidR="001E2F24" w:rsidRPr="00F31C99">
        <w:rPr>
          <w:rFonts w:ascii="Palatino Linotype" w:eastAsiaTheme="minorEastAsia" w:hAnsi="Palatino Linotype" w:cs="Arial"/>
          <w:b/>
          <w:sz w:val="22"/>
          <w:szCs w:val="22"/>
          <w:lang w:val="es-MX"/>
        </w:rPr>
        <w:t xml:space="preserve">00190/UPVT/IP/2018 </w:t>
      </w:r>
      <w:r w:rsidR="001E2F24" w:rsidRPr="00F31C99">
        <w:rPr>
          <w:rFonts w:ascii="Palatino Linotype" w:hAnsi="Palatino Linotype" w:cs="Arial"/>
          <w:szCs w:val="28"/>
        </w:rPr>
        <w:t>por siete días hábiles adicionales, omitiendo enviar el acto que fundara y motivara dicha acción.</w:t>
      </w:r>
    </w:p>
    <w:p w14:paraId="61FC2123" w14:textId="4165B2CB" w:rsidR="00810E97" w:rsidRPr="00F31C99" w:rsidRDefault="001E2F24" w:rsidP="00810E97">
      <w:pPr>
        <w:spacing w:before="240" w:after="240" w:line="360" w:lineRule="auto"/>
        <w:jc w:val="both"/>
        <w:rPr>
          <w:rFonts w:ascii="Palatino Linotype" w:hAnsi="Palatino Linotype" w:cs="Arial"/>
        </w:rPr>
      </w:pPr>
      <w:r w:rsidRPr="00F31C99">
        <w:rPr>
          <w:rFonts w:ascii="Palatino Linotype" w:hAnsi="Palatino Linotype" w:cs="Arial"/>
          <w:b/>
          <w:sz w:val="28"/>
          <w:szCs w:val="28"/>
        </w:rPr>
        <w:t xml:space="preserve">3. </w:t>
      </w:r>
      <w:r w:rsidR="008E7698" w:rsidRPr="00F31C99">
        <w:rPr>
          <w:rFonts w:ascii="Palatino Linotype" w:hAnsi="Palatino Linotype" w:cs="Arial"/>
          <w:b/>
          <w:sz w:val="28"/>
          <w:szCs w:val="28"/>
        </w:rPr>
        <w:t>Respuesta.</w:t>
      </w:r>
      <w:r w:rsidR="008E7698" w:rsidRPr="00F31C99">
        <w:rPr>
          <w:rFonts w:ascii="Palatino Linotype" w:hAnsi="Palatino Linotype" w:cs="Arial"/>
          <w:b/>
        </w:rPr>
        <w:t xml:space="preserve"> </w:t>
      </w:r>
      <w:r w:rsidR="00810E97" w:rsidRPr="00F31C99">
        <w:rPr>
          <w:rFonts w:ascii="Palatino Linotype" w:hAnsi="Palatino Linotype" w:cs="Arial"/>
        </w:rPr>
        <w:t xml:space="preserve">Con fecha </w:t>
      </w:r>
      <w:r w:rsidRPr="00F31C99">
        <w:rPr>
          <w:rFonts w:ascii="Palatino Linotype" w:hAnsi="Palatino Linotype" w:cs="Arial"/>
        </w:rPr>
        <w:t>siete y doce de junio</w:t>
      </w:r>
      <w:r w:rsidR="00C5543F" w:rsidRPr="00F31C99">
        <w:rPr>
          <w:rFonts w:ascii="Palatino Linotype" w:hAnsi="Palatino Linotype" w:cs="Arial"/>
        </w:rPr>
        <w:t xml:space="preserve"> de la presente anualidad</w:t>
      </w:r>
      <w:r w:rsidR="00810E97" w:rsidRPr="00F31C99">
        <w:rPr>
          <w:rFonts w:ascii="Palatino Linotype" w:hAnsi="Palatino Linotype" w:cs="Arial"/>
        </w:rPr>
        <w:t xml:space="preserve"> el </w:t>
      </w:r>
      <w:r w:rsidR="00810E97" w:rsidRPr="00F31C99">
        <w:rPr>
          <w:rFonts w:ascii="Palatino Linotype" w:hAnsi="Palatino Linotype" w:cs="Arial"/>
          <w:b/>
        </w:rPr>
        <w:t>Sujeto Obligado</w:t>
      </w:r>
      <w:r w:rsidR="00810E97" w:rsidRPr="00F31C99">
        <w:rPr>
          <w:rFonts w:ascii="Palatino Linotype" w:hAnsi="Palatino Linotype" w:cs="Arial"/>
        </w:rPr>
        <w:t xml:space="preserve">, a través del SAIMEX, notificó </w:t>
      </w:r>
      <w:r w:rsidRPr="00F31C99">
        <w:rPr>
          <w:rFonts w:ascii="Palatino Linotype" w:hAnsi="Palatino Linotype" w:cs="Arial"/>
        </w:rPr>
        <w:t xml:space="preserve">básicamente </w:t>
      </w:r>
      <w:r w:rsidR="00810E97" w:rsidRPr="00F31C99">
        <w:rPr>
          <w:rFonts w:ascii="Palatino Linotype" w:hAnsi="Palatino Linotype" w:cs="Arial"/>
        </w:rPr>
        <w:t>la</w:t>
      </w:r>
      <w:r w:rsidR="00DF746B" w:rsidRPr="00F31C99">
        <w:rPr>
          <w:rFonts w:ascii="Palatino Linotype" w:hAnsi="Palatino Linotype" w:cs="Arial"/>
        </w:rPr>
        <w:t>s</w:t>
      </w:r>
      <w:r w:rsidR="00810E97" w:rsidRPr="00F31C99">
        <w:rPr>
          <w:rFonts w:ascii="Palatino Linotype" w:hAnsi="Palatino Linotype" w:cs="Arial"/>
        </w:rPr>
        <w:t xml:space="preserve"> siguiente</w:t>
      </w:r>
      <w:r w:rsidR="00DF746B" w:rsidRPr="00F31C99">
        <w:rPr>
          <w:rFonts w:ascii="Palatino Linotype" w:hAnsi="Palatino Linotype" w:cs="Arial"/>
        </w:rPr>
        <w:t>s</w:t>
      </w:r>
      <w:r w:rsidR="00810E97" w:rsidRPr="00F31C99">
        <w:rPr>
          <w:rFonts w:ascii="Palatino Linotype" w:hAnsi="Palatino Linotype" w:cs="Arial"/>
        </w:rPr>
        <w:t xml:space="preserve"> respuesta</w:t>
      </w:r>
      <w:r w:rsidR="00DF746B" w:rsidRPr="00F31C99">
        <w:rPr>
          <w:rFonts w:ascii="Palatino Linotype" w:hAnsi="Palatino Linotype" w:cs="Arial"/>
        </w:rPr>
        <w:t>s</w:t>
      </w:r>
      <w:r w:rsidR="00810E97" w:rsidRPr="00F31C99">
        <w:rPr>
          <w:rFonts w:ascii="Palatino Linotype" w:hAnsi="Palatino Linotype" w:cs="Arial"/>
        </w:rPr>
        <w:t xml:space="preserve"> a</w:t>
      </w:r>
      <w:r w:rsidR="0027416F" w:rsidRPr="00F31C99">
        <w:rPr>
          <w:rFonts w:ascii="Palatino Linotype" w:hAnsi="Palatino Linotype" w:cs="Arial"/>
        </w:rPr>
        <w:t xml:space="preserve"> </w:t>
      </w:r>
      <w:r w:rsidR="00810E97" w:rsidRPr="00F31C99">
        <w:rPr>
          <w:rFonts w:ascii="Palatino Linotype" w:hAnsi="Palatino Linotype" w:cs="Arial"/>
        </w:rPr>
        <w:t>l</w:t>
      </w:r>
      <w:r w:rsidR="0027416F" w:rsidRPr="00F31C99">
        <w:rPr>
          <w:rFonts w:ascii="Palatino Linotype" w:hAnsi="Palatino Linotype" w:cs="Arial"/>
        </w:rPr>
        <w:t>a</w:t>
      </w:r>
      <w:r w:rsidR="00810E97" w:rsidRPr="00F31C99">
        <w:rPr>
          <w:rFonts w:ascii="Palatino Linotype" w:hAnsi="Palatino Linotype" w:cs="Arial"/>
        </w:rPr>
        <w:t xml:space="preserve"> particular:</w:t>
      </w:r>
    </w:p>
    <w:p w14:paraId="49F598F8" w14:textId="7B776F23" w:rsidR="00DF746B" w:rsidRPr="00F31C99" w:rsidRDefault="00DF746B" w:rsidP="00DF746B">
      <w:pPr>
        <w:spacing w:before="240" w:after="240" w:line="360" w:lineRule="auto"/>
        <w:ind w:left="851" w:right="1041"/>
        <w:jc w:val="both"/>
        <w:rPr>
          <w:rFonts w:ascii="Palatino Linotype" w:hAnsi="Palatino Linotype" w:cs="Arial"/>
          <w:i/>
          <w:sz w:val="20"/>
        </w:rPr>
      </w:pPr>
      <w:r w:rsidRPr="00F31C99">
        <w:rPr>
          <w:rFonts w:ascii="Palatino Linotype" w:eastAsiaTheme="minorEastAsia" w:hAnsi="Palatino Linotype" w:cs="Arial"/>
          <w:i/>
          <w:lang w:val="es-MX"/>
        </w:rPr>
        <w:t>“…</w:t>
      </w:r>
      <w:r w:rsidR="001F361C" w:rsidRPr="00F31C99">
        <w:rPr>
          <w:rFonts w:ascii="Palatino Linotype" w:hAnsi="Palatino Linotype"/>
          <w:i/>
        </w:rPr>
        <w:t xml:space="preserve">sírvase encontrar en archivo adjunto copia digitalizada en formato </w:t>
      </w:r>
      <w:proofErr w:type="spellStart"/>
      <w:r w:rsidR="001F361C" w:rsidRPr="00F31C99">
        <w:rPr>
          <w:rFonts w:ascii="Palatino Linotype" w:hAnsi="Palatino Linotype"/>
          <w:i/>
        </w:rPr>
        <w:t>pdf</w:t>
      </w:r>
      <w:proofErr w:type="spellEnd"/>
      <w:r w:rsidR="001F361C" w:rsidRPr="00F31C99">
        <w:rPr>
          <w:rFonts w:ascii="Palatino Linotype" w:hAnsi="Palatino Linotype"/>
          <w:i/>
        </w:rPr>
        <w:t xml:space="preserve"> del oficio emitido por el Servidor Público Habilitado, del Departamento de Recursos Humanos y Materiales, </w:t>
      </w:r>
      <w:r w:rsidR="00842792" w:rsidRPr="00F31C99">
        <w:rPr>
          <w:rFonts w:ascii="Palatino Linotype" w:hAnsi="Palatino Linotype"/>
          <w:i/>
        </w:rPr>
        <w:t xml:space="preserve">de la de la Dirección de la División de Ingeniería en Biotecnológica, Licenciatura en Negocios Internacionales y de la Dirección de División de Ingeniería en Informática </w:t>
      </w:r>
      <w:r w:rsidR="001F361C" w:rsidRPr="00F31C99">
        <w:rPr>
          <w:rFonts w:ascii="Palatino Linotype" w:hAnsi="Palatino Linotype"/>
          <w:i/>
        </w:rPr>
        <w:t>en el cual se detalla lo referente a su solicitud de información</w:t>
      </w:r>
      <w:r w:rsidR="00D67B6A" w:rsidRPr="00F31C99">
        <w:rPr>
          <w:rFonts w:ascii="Palatino Linotype" w:hAnsi="Palatino Linotype"/>
          <w:i/>
        </w:rPr>
        <w:t>...</w:t>
      </w:r>
      <w:proofErr w:type="gramStart"/>
      <w:r w:rsidRPr="00F31C99">
        <w:rPr>
          <w:rFonts w:ascii="Palatino Linotype" w:hAnsi="Palatino Linotype"/>
          <w:i/>
          <w:lang w:val="es-ES_tradnl"/>
        </w:rPr>
        <w:t>”</w:t>
      </w:r>
      <w:r w:rsidRPr="00F31C99">
        <w:rPr>
          <w:rFonts w:ascii="Palatino Linotype" w:hAnsi="Palatino Linotype" w:cs="Arial"/>
          <w:i/>
          <w:sz w:val="20"/>
        </w:rPr>
        <w:t>(</w:t>
      </w:r>
      <w:proofErr w:type="gramEnd"/>
      <w:r w:rsidRPr="00F31C99">
        <w:rPr>
          <w:rFonts w:ascii="Palatino Linotype" w:hAnsi="Palatino Linotype" w:cs="Arial"/>
          <w:i/>
          <w:sz w:val="20"/>
        </w:rPr>
        <w:t>sic)</w:t>
      </w:r>
    </w:p>
    <w:p w14:paraId="65834886" w14:textId="5D0520CB" w:rsidR="00842792" w:rsidRPr="00F31C99" w:rsidRDefault="00842792" w:rsidP="00842792">
      <w:pPr>
        <w:spacing w:before="240" w:after="240" w:line="360" w:lineRule="auto"/>
        <w:ind w:right="49"/>
        <w:jc w:val="both"/>
        <w:rPr>
          <w:rFonts w:ascii="Palatino Linotype" w:hAnsi="Palatino Linotype" w:cs="Arial"/>
          <w:i/>
          <w:sz w:val="22"/>
        </w:rPr>
      </w:pPr>
      <w:r w:rsidRPr="00F31C99">
        <w:rPr>
          <w:rFonts w:ascii="Palatino Linotype" w:hAnsi="Palatino Linotype" w:cs="Arial"/>
          <w:lang w:eastAsia="es-MX"/>
        </w:rPr>
        <w:t xml:space="preserve">Asimismo, adjuntó los archivos denominados </w:t>
      </w:r>
      <w:hyperlink r:id="rId8" w:tgtFrame="_blank" w:history="1">
        <w:r w:rsidRPr="00F31C99">
          <w:rPr>
            <w:rStyle w:val="Hipervnculo"/>
            <w:rFonts w:ascii="Palatino Linotype" w:hAnsi="Palatino Linotype" w:cs="Arial"/>
            <w:b/>
            <w:bCs/>
            <w:color w:val="auto"/>
            <w:u w:val="none"/>
          </w:rPr>
          <w:t>cedulas 2018.pdf</w:t>
        </w:r>
      </w:hyperlink>
      <w:r w:rsidRPr="00F31C99">
        <w:rPr>
          <w:rFonts w:ascii="Palatino Linotype" w:hAnsi="Palatino Linotype" w:cs="Arial"/>
          <w:b/>
          <w:bCs/>
        </w:rPr>
        <w:t xml:space="preserve">, </w:t>
      </w:r>
      <w:hyperlink r:id="rId9" w:tgtFrame="_blank" w:history="1">
        <w:r w:rsidRPr="00F31C99">
          <w:rPr>
            <w:rStyle w:val="Hipervnculo"/>
            <w:rFonts w:ascii="Palatino Linotype" w:hAnsi="Palatino Linotype" w:cs="Arial"/>
            <w:b/>
            <w:bCs/>
            <w:color w:val="auto"/>
            <w:u w:val="none"/>
          </w:rPr>
          <w:t>00190UPVTIP2018.pdf</w:t>
        </w:r>
      </w:hyperlink>
      <w:r w:rsidRPr="00F31C99">
        <w:rPr>
          <w:rFonts w:ascii="Palatino Linotype" w:hAnsi="Palatino Linotype" w:cs="Arial"/>
          <w:b/>
          <w:bCs/>
        </w:rPr>
        <w:t xml:space="preserve">, </w:t>
      </w:r>
      <w:hyperlink r:id="rId10" w:tgtFrame="_blank" w:history="1">
        <w:r w:rsidRPr="00F31C99">
          <w:rPr>
            <w:rStyle w:val="Hipervnculo"/>
            <w:rFonts w:ascii="Palatino Linotype" w:hAnsi="Palatino Linotype" w:cs="Arial"/>
            <w:b/>
            <w:bCs/>
            <w:color w:val="auto"/>
            <w:u w:val="none"/>
          </w:rPr>
          <w:t>OFICIO DE RESPUESTA SOLI 190.pdf</w:t>
        </w:r>
      </w:hyperlink>
      <w:r w:rsidRPr="00F31C99">
        <w:rPr>
          <w:rFonts w:ascii="Palatino Linotype" w:hAnsi="Palatino Linotype"/>
        </w:rPr>
        <w:t xml:space="preserve">, </w:t>
      </w:r>
      <w:hyperlink r:id="rId11" w:tgtFrame="_blank" w:history="1">
        <w:proofErr w:type="spellStart"/>
        <w:r w:rsidRPr="00F31C99">
          <w:rPr>
            <w:rStyle w:val="Hipervnculo"/>
            <w:rFonts w:ascii="Palatino Linotype" w:hAnsi="Palatino Linotype" w:cs="Arial"/>
            <w:b/>
            <w:bCs/>
            <w:color w:val="auto"/>
            <w:u w:val="none"/>
          </w:rPr>
          <w:t>Saimex</w:t>
        </w:r>
        <w:proofErr w:type="spellEnd"/>
        <w:r w:rsidRPr="00F31C99">
          <w:rPr>
            <w:rStyle w:val="Hipervnculo"/>
            <w:rFonts w:ascii="Palatino Linotype" w:hAnsi="Palatino Linotype" w:cs="Arial"/>
            <w:b/>
            <w:bCs/>
            <w:color w:val="auto"/>
            <w:u w:val="none"/>
          </w:rPr>
          <w:t xml:space="preserve"> 274.PDF</w:t>
        </w:r>
      </w:hyperlink>
      <w:r w:rsidRPr="00F31C99">
        <w:rPr>
          <w:rFonts w:ascii="Palatino Linotype" w:hAnsi="Palatino Linotype" w:cs="Arial"/>
          <w:b/>
          <w:bCs/>
        </w:rPr>
        <w:t xml:space="preserve">, </w:t>
      </w:r>
      <w:hyperlink r:id="rId12" w:tgtFrame="_blank" w:history="1">
        <w:r w:rsidRPr="00F31C99">
          <w:rPr>
            <w:rStyle w:val="Hipervnculo"/>
            <w:rFonts w:ascii="Palatino Linotype" w:hAnsi="Palatino Linotype" w:cs="Arial"/>
            <w:b/>
            <w:bCs/>
            <w:color w:val="auto"/>
            <w:u w:val="none"/>
          </w:rPr>
          <w:t>oficio 1039.pdf</w:t>
        </w:r>
      </w:hyperlink>
      <w:r w:rsidRPr="00F31C99">
        <w:rPr>
          <w:rFonts w:ascii="Palatino Linotype" w:hAnsi="Palatino Linotype"/>
        </w:rPr>
        <w:t xml:space="preserve">, </w:t>
      </w:r>
      <w:hyperlink r:id="rId13" w:tgtFrame="_blank" w:history="1">
        <w:proofErr w:type="spellStart"/>
        <w:r w:rsidRPr="00F31C99">
          <w:rPr>
            <w:rStyle w:val="Hipervnculo"/>
            <w:rFonts w:ascii="Palatino Linotype" w:hAnsi="Palatino Linotype" w:cs="Arial"/>
            <w:b/>
            <w:bCs/>
            <w:color w:val="auto"/>
            <w:u w:val="none"/>
          </w:rPr>
          <w:t>Saimex</w:t>
        </w:r>
        <w:proofErr w:type="spellEnd"/>
        <w:r w:rsidRPr="00F31C99">
          <w:rPr>
            <w:rStyle w:val="Hipervnculo"/>
            <w:rFonts w:ascii="Palatino Linotype" w:hAnsi="Palatino Linotype" w:cs="Arial"/>
            <w:b/>
            <w:bCs/>
            <w:color w:val="auto"/>
            <w:u w:val="none"/>
          </w:rPr>
          <w:t xml:space="preserve"> 275.PDF</w:t>
        </w:r>
      </w:hyperlink>
      <w:r w:rsidRPr="00F31C99">
        <w:rPr>
          <w:rFonts w:ascii="Palatino Linotype" w:hAnsi="Palatino Linotype" w:cs="Arial"/>
          <w:b/>
          <w:bCs/>
        </w:rPr>
        <w:t>, oficio 1040.pdf</w:t>
      </w:r>
      <w:r w:rsidRPr="00F31C99">
        <w:rPr>
          <w:rFonts w:ascii="Palatino Linotype" w:hAnsi="Palatino Linotype"/>
        </w:rPr>
        <w:t xml:space="preserve">, </w:t>
      </w:r>
      <w:hyperlink r:id="rId14" w:tgtFrame="_blank" w:history="1">
        <w:r w:rsidRPr="00F31C99">
          <w:rPr>
            <w:rStyle w:val="Hipervnculo"/>
            <w:rFonts w:ascii="Palatino Linotype" w:hAnsi="Palatino Linotype" w:cs="Arial"/>
            <w:b/>
            <w:bCs/>
            <w:color w:val="auto"/>
            <w:u w:val="none"/>
          </w:rPr>
          <w:t>000276.pdf</w:t>
        </w:r>
      </w:hyperlink>
      <w:r w:rsidRPr="00F31C99">
        <w:rPr>
          <w:rFonts w:ascii="Palatino Linotype" w:hAnsi="Palatino Linotype" w:cs="Arial"/>
          <w:b/>
          <w:bCs/>
        </w:rPr>
        <w:t xml:space="preserve">  y </w:t>
      </w:r>
      <w:hyperlink r:id="rId15" w:tgtFrame="_blank" w:history="1">
        <w:r w:rsidRPr="00F31C99">
          <w:rPr>
            <w:rStyle w:val="Hipervnculo"/>
            <w:rFonts w:ascii="Palatino Linotype" w:hAnsi="Palatino Linotype" w:cs="Arial"/>
            <w:b/>
            <w:bCs/>
            <w:color w:val="auto"/>
            <w:u w:val="none"/>
          </w:rPr>
          <w:t xml:space="preserve">OFICIO 1037 </w:t>
        </w:r>
        <w:r w:rsidRPr="00F31C99">
          <w:rPr>
            <w:rStyle w:val="Hipervnculo"/>
            <w:rFonts w:ascii="Palatino Linotype" w:hAnsi="Palatino Linotype" w:cs="Arial"/>
            <w:b/>
            <w:bCs/>
            <w:color w:val="auto"/>
            <w:u w:val="none"/>
          </w:rPr>
          <w:lastRenderedPageBreak/>
          <w:t>SOLICITANTE DE LA INFORMACIÓN.pdf</w:t>
        </w:r>
      </w:hyperlink>
      <w:r w:rsidRPr="00F31C99">
        <w:rPr>
          <w:rFonts w:ascii="Palatino Linotype" w:hAnsi="Palatino Linotype"/>
        </w:rPr>
        <w:t>,</w:t>
      </w:r>
      <w:r w:rsidRPr="00F31C99">
        <w:t xml:space="preserve"> </w:t>
      </w:r>
      <w:r w:rsidRPr="00F31C99">
        <w:rPr>
          <w:rFonts w:ascii="Palatino Linotype" w:hAnsi="Palatino Linotype" w:cs="Arial"/>
          <w:lang w:eastAsia="es-MX"/>
        </w:rPr>
        <w:t>que no se insertan por economía procesal, máxime que los mismos son del conocimiento de las partes.</w:t>
      </w:r>
    </w:p>
    <w:p w14:paraId="63A80703" w14:textId="528EE1D3" w:rsidR="00153201" w:rsidRPr="00F31C99" w:rsidRDefault="0027140D" w:rsidP="00153201">
      <w:pPr>
        <w:spacing w:before="240" w:after="240" w:line="360" w:lineRule="auto"/>
        <w:jc w:val="both"/>
        <w:rPr>
          <w:rFonts w:ascii="Palatino Linotype" w:hAnsi="Palatino Linotype" w:cs="Arial"/>
        </w:rPr>
      </w:pPr>
      <w:r w:rsidRPr="00F31C99">
        <w:rPr>
          <w:rFonts w:ascii="Palatino Linotype" w:hAnsi="Palatino Linotype" w:cs="Arial"/>
          <w:b/>
          <w:sz w:val="28"/>
          <w:szCs w:val="28"/>
        </w:rPr>
        <w:t>4</w:t>
      </w:r>
      <w:r w:rsidR="008E7698" w:rsidRPr="00F31C99">
        <w:rPr>
          <w:rFonts w:ascii="Palatino Linotype" w:hAnsi="Palatino Linotype" w:cs="Arial"/>
          <w:b/>
          <w:sz w:val="28"/>
          <w:szCs w:val="28"/>
        </w:rPr>
        <w:t>. Recurso de revisión.</w:t>
      </w:r>
      <w:r w:rsidR="008E7698" w:rsidRPr="00F31C99">
        <w:rPr>
          <w:rFonts w:ascii="Palatino Linotype" w:hAnsi="Palatino Linotype" w:cs="Arial"/>
          <w:b/>
        </w:rPr>
        <w:t xml:space="preserve"> </w:t>
      </w:r>
      <w:r w:rsidR="00A0306A" w:rsidRPr="00F31C99">
        <w:rPr>
          <w:rFonts w:ascii="Palatino Linotype" w:hAnsi="Palatino Linotype" w:cs="Arial"/>
        </w:rPr>
        <w:t>Los</w:t>
      </w:r>
      <w:r w:rsidR="008E7698" w:rsidRPr="00F31C99">
        <w:rPr>
          <w:rFonts w:ascii="Palatino Linotype" w:hAnsi="Palatino Linotype" w:cs="Arial"/>
        </w:rPr>
        <w:t xml:space="preserve"> recurso</w:t>
      </w:r>
      <w:r w:rsidR="00592684" w:rsidRPr="00F31C99">
        <w:rPr>
          <w:rFonts w:ascii="Palatino Linotype" w:hAnsi="Palatino Linotype" w:cs="Arial"/>
        </w:rPr>
        <w:t>s</w:t>
      </w:r>
      <w:r w:rsidR="008E7698" w:rsidRPr="00F31C99">
        <w:rPr>
          <w:rFonts w:ascii="Palatino Linotype" w:hAnsi="Palatino Linotype" w:cs="Arial"/>
        </w:rPr>
        <w:t xml:space="preserve"> de revisión se interpus</w:t>
      </w:r>
      <w:r w:rsidR="00A0306A" w:rsidRPr="00F31C99">
        <w:rPr>
          <w:rFonts w:ascii="Palatino Linotype" w:hAnsi="Palatino Linotype" w:cs="Arial"/>
        </w:rPr>
        <w:t>ieron</w:t>
      </w:r>
      <w:r w:rsidR="008E7698" w:rsidRPr="00F31C99">
        <w:rPr>
          <w:rFonts w:ascii="Palatino Linotype" w:hAnsi="Palatino Linotype" w:cs="Arial"/>
        </w:rPr>
        <w:t xml:space="preserve"> a través del SAIMEX con fecha</w:t>
      </w:r>
      <w:r w:rsidR="00FC3695" w:rsidRPr="00F31C99">
        <w:rPr>
          <w:rFonts w:ascii="Palatino Linotype" w:hAnsi="Palatino Linotype" w:cs="Arial"/>
        </w:rPr>
        <w:t xml:space="preserve"> </w:t>
      </w:r>
      <w:r w:rsidR="00106C3B" w:rsidRPr="00F31C99">
        <w:rPr>
          <w:rFonts w:ascii="Palatino Linotype" w:hAnsi="Palatino Linotype" w:cs="Arial"/>
        </w:rPr>
        <w:t>siete y trece de junio</w:t>
      </w:r>
      <w:r w:rsidR="00C5543F" w:rsidRPr="00F31C99">
        <w:rPr>
          <w:rFonts w:ascii="Palatino Linotype" w:hAnsi="Palatino Linotype" w:cs="Arial"/>
        </w:rPr>
        <w:t xml:space="preserve"> del año en curso, </w:t>
      </w:r>
      <w:r w:rsidR="008E7698" w:rsidRPr="00F31C99">
        <w:rPr>
          <w:rFonts w:ascii="Palatino Linotype" w:hAnsi="Palatino Linotype" w:cs="Arial"/>
        </w:rPr>
        <w:t>por parte de</w:t>
      </w:r>
      <w:r w:rsidR="0027416F" w:rsidRPr="00F31C99">
        <w:rPr>
          <w:rFonts w:ascii="Palatino Linotype" w:hAnsi="Palatino Linotype" w:cs="Arial"/>
        </w:rPr>
        <w:t xml:space="preserve"> </w:t>
      </w:r>
      <w:r w:rsidR="008E7698" w:rsidRPr="00F31C99">
        <w:rPr>
          <w:rFonts w:ascii="Palatino Linotype" w:hAnsi="Palatino Linotype" w:cs="Arial"/>
        </w:rPr>
        <w:t>l</w:t>
      </w:r>
      <w:r w:rsidR="0027416F" w:rsidRPr="00F31C99">
        <w:rPr>
          <w:rFonts w:ascii="Palatino Linotype" w:hAnsi="Palatino Linotype" w:cs="Arial"/>
        </w:rPr>
        <w:t>a</w:t>
      </w:r>
      <w:r w:rsidR="008E7698" w:rsidRPr="00F31C99">
        <w:rPr>
          <w:rFonts w:ascii="Palatino Linotype" w:hAnsi="Palatino Linotype" w:cs="Arial"/>
        </w:rPr>
        <w:t xml:space="preserve"> solicitante de</w:t>
      </w:r>
      <w:r w:rsidR="00FD627F" w:rsidRPr="00F31C99">
        <w:rPr>
          <w:rFonts w:ascii="Palatino Linotype" w:hAnsi="Palatino Linotype" w:cs="Arial"/>
        </w:rPr>
        <w:t xml:space="preserve"> información, </w:t>
      </w:r>
      <w:r w:rsidR="00153201" w:rsidRPr="00F31C99">
        <w:rPr>
          <w:rFonts w:ascii="Palatino Linotype" w:hAnsi="Palatino Linotype" w:cs="Arial"/>
        </w:rPr>
        <w:t xml:space="preserve">quien expresó </w:t>
      </w:r>
      <w:r w:rsidR="006529FB" w:rsidRPr="00F31C99">
        <w:rPr>
          <w:rFonts w:ascii="Palatino Linotype" w:hAnsi="Palatino Linotype" w:cs="Arial"/>
        </w:rPr>
        <w:t xml:space="preserve">los </w:t>
      </w:r>
      <w:r w:rsidR="00106C3B" w:rsidRPr="00F31C99">
        <w:rPr>
          <w:rFonts w:ascii="Palatino Linotype" w:hAnsi="Palatino Linotype" w:cs="Arial"/>
        </w:rPr>
        <w:t>siguientes argumentos</w:t>
      </w:r>
      <w:r w:rsidR="003C7E7A" w:rsidRPr="00F31C99">
        <w:rPr>
          <w:rFonts w:ascii="Palatino Linotype" w:hAnsi="Palatino Linotype" w:cs="Arial"/>
        </w:rPr>
        <w:t>:</w:t>
      </w:r>
    </w:p>
    <w:p w14:paraId="58E64682" w14:textId="77777777" w:rsidR="00106C3B" w:rsidRPr="00F31C99" w:rsidRDefault="00106C3B" w:rsidP="00106C3B">
      <w:pPr>
        <w:spacing w:before="240" w:after="240" w:line="360" w:lineRule="auto"/>
        <w:rPr>
          <w:rFonts w:ascii="Palatino Linotype" w:hAnsi="Palatino Linotype" w:cs="Arial"/>
          <w:b/>
          <w:sz w:val="22"/>
          <w:szCs w:val="22"/>
        </w:rPr>
      </w:pPr>
      <w:r w:rsidRPr="00F31C99">
        <w:rPr>
          <w:rFonts w:ascii="Palatino Linotype" w:hAnsi="Palatino Linotype" w:cs="Arial"/>
          <w:b/>
          <w:sz w:val="22"/>
          <w:szCs w:val="22"/>
        </w:rPr>
        <w:t>Recurso de Revisión 02156/INFOEM/IP/RR/2018</w:t>
      </w:r>
    </w:p>
    <w:p w14:paraId="71E92324" w14:textId="4ED267B6" w:rsidR="00153201" w:rsidRPr="00F31C99" w:rsidRDefault="00153201" w:rsidP="00153201">
      <w:pPr>
        <w:spacing w:before="240" w:after="240" w:line="360" w:lineRule="auto"/>
        <w:ind w:left="567"/>
        <w:rPr>
          <w:rFonts w:ascii="Palatino Linotype" w:hAnsi="Palatino Linotype" w:cs="Arial"/>
          <w:b/>
        </w:rPr>
      </w:pPr>
      <w:r w:rsidRPr="00F31C99">
        <w:rPr>
          <w:rFonts w:ascii="Palatino Linotype" w:hAnsi="Palatino Linotype" w:cs="Arial"/>
          <w:b/>
        </w:rPr>
        <w:t>a) Acto impugnado.</w:t>
      </w:r>
    </w:p>
    <w:p w14:paraId="17F614CA" w14:textId="1759DF0E" w:rsidR="00153201" w:rsidRPr="00F31C99" w:rsidRDefault="00153201" w:rsidP="003C7E7A">
      <w:pPr>
        <w:spacing w:before="240" w:after="240" w:line="360" w:lineRule="auto"/>
        <w:ind w:left="851" w:right="902"/>
        <w:jc w:val="both"/>
        <w:rPr>
          <w:rFonts w:ascii="Palatino Linotype" w:hAnsi="Palatino Linotype" w:cs="Arial"/>
          <w:sz w:val="16"/>
          <w:szCs w:val="16"/>
        </w:rPr>
      </w:pPr>
      <w:r w:rsidRPr="00F31C99">
        <w:rPr>
          <w:rFonts w:ascii="Palatino Linotype" w:hAnsi="Palatino Linotype"/>
          <w:i/>
        </w:rPr>
        <w:t>“</w:t>
      </w:r>
      <w:r w:rsidR="00106C3B" w:rsidRPr="00F31C99">
        <w:rPr>
          <w:rFonts w:ascii="Palatino Linotype" w:hAnsi="Palatino Linotype"/>
          <w:i/>
        </w:rPr>
        <w:t>Información de las cédulas profesionales no adecuada</w:t>
      </w:r>
      <w:r w:rsidRPr="00F31C99">
        <w:rPr>
          <w:rFonts w:ascii="Palatino Linotype" w:hAnsi="Palatino Linotype" w:cs="Arial"/>
          <w:b/>
          <w:i/>
        </w:rPr>
        <w:t xml:space="preserve">”  </w:t>
      </w:r>
      <w:r w:rsidRPr="00F31C99">
        <w:rPr>
          <w:rFonts w:ascii="Palatino Linotype" w:hAnsi="Palatino Linotype" w:cs="Arial"/>
          <w:sz w:val="16"/>
          <w:szCs w:val="16"/>
        </w:rPr>
        <w:t>(sic)</w:t>
      </w:r>
    </w:p>
    <w:p w14:paraId="568854D6" w14:textId="77777777" w:rsidR="00153201" w:rsidRPr="00F31C99" w:rsidRDefault="00153201" w:rsidP="00153201">
      <w:pPr>
        <w:spacing w:before="240" w:after="240" w:line="360" w:lineRule="auto"/>
        <w:ind w:left="567"/>
        <w:jc w:val="both"/>
        <w:rPr>
          <w:rFonts w:ascii="Palatino Linotype" w:hAnsi="Palatino Linotype" w:cs="Arial"/>
          <w:b/>
        </w:rPr>
      </w:pPr>
      <w:r w:rsidRPr="00F31C99">
        <w:rPr>
          <w:rFonts w:ascii="Palatino Linotype" w:hAnsi="Palatino Linotype" w:cs="Arial"/>
          <w:b/>
        </w:rPr>
        <w:t>b) Motivos de inconformidad.</w:t>
      </w:r>
    </w:p>
    <w:p w14:paraId="472B6C36" w14:textId="307FBE19" w:rsidR="00153201" w:rsidRPr="00F31C99" w:rsidRDefault="00F02ACA" w:rsidP="00153201">
      <w:pPr>
        <w:spacing w:before="240" w:after="240" w:line="360" w:lineRule="auto"/>
        <w:ind w:left="851" w:right="900"/>
        <w:jc w:val="both"/>
        <w:rPr>
          <w:rFonts w:ascii="Palatino Linotype" w:hAnsi="Palatino Linotype" w:cs="Arial"/>
          <w:i/>
          <w:sz w:val="16"/>
        </w:rPr>
      </w:pPr>
      <w:r w:rsidRPr="00F31C99">
        <w:rPr>
          <w:rFonts w:ascii="Palatino Linotype" w:hAnsi="Palatino Linotype"/>
          <w:i/>
        </w:rPr>
        <w:t>“</w:t>
      </w:r>
      <w:r w:rsidR="00106C3B" w:rsidRPr="00F31C99">
        <w:rPr>
          <w:rFonts w:ascii="Palatino Linotype" w:hAnsi="Palatino Linotype"/>
          <w:i/>
        </w:rPr>
        <w:t xml:space="preserve">Las </w:t>
      </w:r>
      <w:proofErr w:type="spellStart"/>
      <w:r w:rsidR="00106C3B" w:rsidRPr="00F31C99">
        <w:rPr>
          <w:rFonts w:ascii="Palatino Linotype" w:hAnsi="Palatino Linotype"/>
          <w:i/>
        </w:rPr>
        <w:t>imagenes</w:t>
      </w:r>
      <w:proofErr w:type="spellEnd"/>
      <w:r w:rsidR="00106C3B" w:rsidRPr="00F31C99">
        <w:rPr>
          <w:rFonts w:ascii="Palatino Linotype" w:hAnsi="Palatino Linotype"/>
          <w:i/>
        </w:rPr>
        <w:t xml:space="preserve"> aparecen borrosas en algunas fojas, demostrando posibles alteraciones</w:t>
      </w:r>
      <w:proofErr w:type="gramStart"/>
      <w:r w:rsidRPr="00F31C99">
        <w:rPr>
          <w:rFonts w:ascii="Palatino Linotype" w:hAnsi="Palatino Linotype" w:cs="Arial"/>
          <w:i/>
        </w:rPr>
        <w:t>”</w:t>
      </w:r>
      <w:r w:rsidR="00153201" w:rsidRPr="00F31C99">
        <w:rPr>
          <w:rFonts w:ascii="Palatino Linotype" w:hAnsi="Palatino Linotype" w:cs="Arial"/>
          <w:i/>
          <w:sz w:val="16"/>
        </w:rPr>
        <w:t>(</w:t>
      </w:r>
      <w:proofErr w:type="gramEnd"/>
      <w:r w:rsidR="00153201" w:rsidRPr="00F31C99">
        <w:rPr>
          <w:rFonts w:ascii="Palatino Linotype" w:hAnsi="Palatino Linotype" w:cs="Arial"/>
          <w:i/>
          <w:sz w:val="16"/>
        </w:rPr>
        <w:t>sic)</w:t>
      </w:r>
    </w:p>
    <w:p w14:paraId="5FFD4CF1" w14:textId="1253A9C0" w:rsidR="00106C3B" w:rsidRPr="00F31C99" w:rsidRDefault="00106C3B" w:rsidP="00106C3B">
      <w:pPr>
        <w:spacing w:before="240" w:after="240" w:line="360" w:lineRule="auto"/>
        <w:jc w:val="both"/>
        <w:rPr>
          <w:rFonts w:ascii="Palatino Linotype" w:hAnsi="Palatino Linotype" w:cs="Arial"/>
          <w:sz w:val="22"/>
          <w:szCs w:val="22"/>
        </w:rPr>
      </w:pPr>
      <w:r w:rsidRPr="00F31C99">
        <w:rPr>
          <w:rFonts w:ascii="Palatino Linotype" w:hAnsi="Palatino Linotype" w:cs="Arial"/>
          <w:b/>
          <w:sz w:val="22"/>
          <w:szCs w:val="22"/>
        </w:rPr>
        <w:t xml:space="preserve">Recursos de Revisión 02230/INFOEM/IP/RR/2018, 02231/INFOEM/IP/RR/2018 </w:t>
      </w:r>
      <w:r w:rsidRPr="00F31C99">
        <w:rPr>
          <w:rFonts w:ascii="Palatino Linotype" w:hAnsi="Palatino Linotype" w:cs="Arial"/>
          <w:sz w:val="22"/>
          <w:szCs w:val="22"/>
        </w:rPr>
        <w:t xml:space="preserve">y </w:t>
      </w:r>
      <w:r w:rsidRPr="00F31C99">
        <w:rPr>
          <w:rFonts w:ascii="Palatino Linotype" w:hAnsi="Palatino Linotype" w:cs="Arial"/>
          <w:b/>
          <w:sz w:val="22"/>
          <w:szCs w:val="22"/>
        </w:rPr>
        <w:t>0223</w:t>
      </w:r>
      <w:r w:rsidR="009E6F2B" w:rsidRPr="00F31C99">
        <w:rPr>
          <w:rFonts w:ascii="Palatino Linotype" w:hAnsi="Palatino Linotype" w:cs="Arial"/>
          <w:b/>
          <w:sz w:val="22"/>
          <w:szCs w:val="22"/>
        </w:rPr>
        <w:t>2</w:t>
      </w:r>
      <w:r w:rsidRPr="00F31C99">
        <w:rPr>
          <w:rFonts w:ascii="Palatino Linotype" w:hAnsi="Palatino Linotype" w:cs="Arial"/>
          <w:b/>
          <w:sz w:val="22"/>
          <w:szCs w:val="22"/>
        </w:rPr>
        <w:t>/INFOEM/IP/RR/2018</w:t>
      </w:r>
    </w:p>
    <w:p w14:paraId="137D9D6F" w14:textId="77777777" w:rsidR="00106C3B" w:rsidRPr="00F31C99" w:rsidRDefault="00106C3B" w:rsidP="00106C3B">
      <w:pPr>
        <w:spacing w:before="240" w:after="240" w:line="360" w:lineRule="auto"/>
        <w:ind w:left="567"/>
        <w:rPr>
          <w:rFonts w:ascii="Palatino Linotype" w:hAnsi="Palatino Linotype" w:cs="Arial"/>
          <w:b/>
        </w:rPr>
      </w:pPr>
      <w:r w:rsidRPr="00F31C99">
        <w:rPr>
          <w:rFonts w:ascii="Palatino Linotype" w:hAnsi="Palatino Linotype" w:cs="Arial"/>
          <w:b/>
        </w:rPr>
        <w:t>a) Acto impugnado.</w:t>
      </w:r>
    </w:p>
    <w:p w14:paraId="550D63AB" w14:textId="1C0577E7" w:rsidR="00106C3B" w:rsidRPr="00F31C99" w:rsidRDefault="00106C3B" w:rsidP="00106C3B">
      <w:pPr>
        <w:spacing w:before="240" w:after="240" w:line="360" w:lineRule="auto"/>
        <w:ind w:left="851" w:right="902"/>
        <w:jc w:val="both"/>
        <w:rPr>
          <w:rFonts w:ascii="Palatino Linotype" w:hAnsi="Palatino Linotype" w:cs="Arial"/>
          <w:sz w:val="16"/>
          <w:szCs w:val="16"/>
        </w:rPr>
      </w:pPr>
      <w:r w:rsidRPr="00F31C99">
        <w:rPr>
          <w:rFonts w:ascii="Palatino Linotype" w:hAnsi="Palatino Linotype"/>
          <w:i/>
        </w:rPr>
        <w:t>“</w:t>
      </w:r>
      <w:r w:rsidR="00EF732A" w:rsidRPr="00F31C99">
        <w:rPr>
          <w:rFonts w:ascii="Palatino Linotype" w:hAnsi="Palatino Linotype"/>
          <w:i/>
        </w:rPr>
        <w:t>Niegan la información</w:t>
      </w:r>
      <w:r w:rsidRPr="00F31C99">
        <w:rPr>
          <w:rFonts w:ascii="Palatino Linotype" w:hAnsi="Palatino Linotype" w:cs="Arial"/>
          <w:b/>
          <w:i/>
        </w:rPr>
        <w:t xml:space="preserve">”  </w:t>
      </w:r>
      <w:r w:rsidRPr="00F31C99">
        <w:rPr>
          <w:rFonts w:ascii="Palatino Linotype" w:hAnsi="Palatino Linotype" w:cs="Arial"/>
          <w:sz w:val="16"/>
          <w:szCs w:val="16"/>
        </w:rPr>
        <w:t>(sic)</w:t>
      </w:r>
    </w:p>
    <w:p w14:paraId="7DB587BC" w14:textId="77777777" w:rsidR="00106C3B" w:rsidRPr="00F31C99" w:rsidRDefault="00106C3B" w:rsidP="00106C3B">
      <w:pPr>
        <w:spacing w:before="240" w:after="240" w:line="360" w:lineRule="auto"/>
        <w:ind w:left="567"/>
        <w:jc w:val="both"/>
        <w:rPr>
          <w:rFonts w:ascii="Palatino Linotype" w:hAnsi="Palatino Linotype" w:cs="Arial"/>
          <w:b/>
        </w:rPr>
      </w:pPr>
      <w:r w:rsidRPr="00F31C99">
        <w:rPr>
          <w:rFonts w:ascii="Palatino Linotype" w:hAnsi="Palatino Linotype" w:cs="Arial"/>
          <w:b/>
        </w:rPr>
        <w:t>b) Motivos de inconformidad.</w:t>
      </w:r>
    </w:p>
    <w:p w14:paraId="382537BA" w14:textId="453B0A92" w:rsidR="00106C3B" w:rsidRPr="00F31C99" w:rsidRDefault="00106C3B" w:rsidP="00106C3B">
      <w:pPr>
        <w:spacing w:before="240" w:after="240" w:line="360" w:lineRule="auto"/>
        <w:ind w:left="851" w:right="900"/>
        <w:jc w:val="both"/>
        <w:rPr>
          <w:rFonts w:ascii="Palatino Linotype" w:hAnsi="Palatino Linotype" w:cs="Arial"/>
          <w:i/>
          <w:sz w:val="16"/>
        </w:rPr>
      </w:pPr>
      <w:r w:rsidRPr="00F31C99">
        <w:rPr>
          <w:rFonts w:ascii="Palatino Linotype" w:hAnsi="Palatino Linotype"/>
          <w:i/>
        </w:rPr>
        <w:t>“</w:t>
      </w:r>
      <w:r w:rsidR="00EF732A" w:rsidRPr="00F31C99">
        <w:rPr>
          <w:rFonts w:ascii="Palatino Linotype" w:hAnsi="Palatino Linotype"/>
          <w:i/>
        </w:rPr>
        <w:t>No brindan todo lo solicitado</w:t>
      </w:r>
      <w:proofErr w:type="gramStart"/>
      <w:r w:rsidRPr="00F31C99">
        <w:rPr>
          <w:rFonts w:ascii="Palatino Linotype" w:hAnsi="Palatino Linotype" w:cs="Arial"/>
          <w:i/>
        </w:rPr>
        <w:t>”</w:t>
      </w:r>
      <w:r w:rsidRPr="00F31C99">
        <w:rPr>
          <w:rFonts w:ascii="Palatino Linotype" w:hAnsi="Palatino Linotype" w:cs="Arial"/>
          <w:i/>
          <w:sz w:val="16"/>
        </w:rPr>
        <w:t>(</w:t>
      </w:r>
      <w:proofErr w:type="gramEnd"/>
      <w:r w:rsidRPr="00F31C99">
        <w:rPr>
          <w:rFonts w:ascii="Palatino Linotype" w:hAnsi="Palatino Linotype" w:cs="Arial"/>
          <w:i/>
          <w:sz w:val="16"/>
        </w:rPr>
        <w:t>sic)</w:t>
      </w:r>
    </w:p>
    <w:p w14:paraId="1D62F603" w14:textId="66E57D48" w:rsidR="00D41D70" w:rsidRPr="00F31C99" w:rsidRDefault="00451377" w:rsidP="00AF299E">
      <w:pPr>
        <w:spacing w:before="240" w:after="240" w:line="360" w:lineRule="auto"/>
        <w:jc w:val="both"/>
        <w:rPr>
          <w:rFonts w:ascii="Palatino Linotype" w:eastAsia="Calibri" w:hAnsi="Palatino Linotype" w:cs="Arial"/>
        </w:rPr>
      </w:pPr>
      <w:r w:rsidRPr="00F31C99">
        <w:rPr>
          <w:rFonts w:ascii="Palatino Linotype" w:hAnsi="Palatino Linotype" w:cs="Arial"/>
          <w:b/>
          <w:sz w:val="28"/>
          <w:szCs w:val="28"/>
        </w:rPr>
        <w:t>5</w:t>
      </w:r>
      <w:r w:rsidR="008E7698" w:rsidRPr="00F31C99">
        <w:rPr>
          <w:rFonts w:ascii="Palatino Linotype" w:hAnsi="Palatino Linotype" w:cs="Arial"/>
          <w:b/>
          <w:sz w:val="28"/>
          <w:szCs w:val="28"/>
        </w:rPr>
        <w:t xml:space="preserve">. </w:t>
      </w:r>
      <w:r w:rsidR="00D41D70" w:rsidRPr="00F31C99">
        <w:rPr>
          <w:rFonts w:ascii="Palatino Linotype" w:eastAsia="Calibri" w:hAnsi="Palatino Linotype" w:cs="Arial"/>
          <w:b/>
          <w:sz w:val="28"/>
          <w:szCs w:val="28"/>
        </w:rPr>
        <w:t xml:space="preserve">Turno. </w:t>
      </w:r>
      <w:r w:rsidR="00D41D70" w:rsidRPr="00F31C99">
        <w:rPr>
          <w:rFonts w:ascii="Palatino Linotype" w:eastAsia="Calibri" w:hAnsi="Palatino Linotype" w:cs="Arial"/>
        </w:rPr>
        <w:t>De conformidad con el artículo 185 fracción VII de la Ley de Transparencia y Acceso a la Información Pública del Estado d</w:t>
      </w:r>
      <w:r w:rsidR="00721F20" w:rsidRPr="00F31C99">
        <w:rPr>
          <w:rFonts w:ascii="Palatino Linotype" w:eastAsia="Calibri" w:hAnsi="Palatino Linotype" w:cs="Arial"/>
        </w:rPr>
        <w:t xml:space="preserve">e México y Municipios vigente, </w:t>
      </w:r>
      <w:r w:rsidR="00D41D70" w:rsidRPr="00F31C99">
        <w:rPr>
          <w:rFonts w:ascii="Palatino Linotype" w:eastAsia="Calibri" w:hAnsi="Palatino Linotype" w:cs="Arial"/>
        </w:rPr>
        <w:t>l</w:t>
      </w:r>
      <w:r w:rsidR="00721F20" w:rsidRPr="00F31C99">
        <w:rPr>
          <w:rFonts w:ascii="Palatino Linotype" w:eastAsia="Calibri" w:hAnsi="Palatino Linotype" w:cs="Arial"/>
        </w:rPr>
        <w:t>os</w:t>
      </w:r>
      <w:r w:rsidR="00D41D70" w:rsidRPr="00F31C99">
        <w:rPr>
          <w:rFonts w:ascii="Palatino Linotype" w:eastAsia="Calibri" w:hAnsi="Palatino Linotype" w:cs="Arial"/>
        </w:rPr>
        <w:t xml:space="preserve"> presente</w:t>
      </w:r>
      <w:r w:rsidR="00721F20" w:rsidRPr="00F31C99">
        <w:rPr>
          <w:rFonts w:ascii="Palatino Linotype" w:eastAsia="Calibri" w:hAnsi="Palatino Linotype" w:cs="Arial"/>
        </w:rPr>
        <w:t>s</w:t>
      </w:r>
      <w:r w:rsidR="00D41D70" w:rsidRPr="00F31C99">
        <w:rPr>
          <w:rFonts w:ascii="Palatino Linotype" w:eastAsia="Calibri" w:hAnsi="Palatino Linotype" w:cs="Arial"/>
        </w:rPr>
        <w:t xml:space="preserve"> recurso</w:t>
      </w:r>
      <w:r w:rsidR="00721F20" w:rsidRPr="00F31C99">
        <w:rPr>
          <w:rFonts w:ascii="Palatino Linotype" w:eastAsia="Calibri" w:hAnsi="Palatino Linotype" w:cs="Arial"/>
        </w:rPr>
        <w:t>s</w:t>
      </w:r>
      <w:r w:rsidR="00D41D70" w:rsidRPr="00F31C99">
        <w:rPr>
          <w:rFonts w:ascii="Palatino Linotype" w:eastAsia="Calibri" w:hAnsi="Palatino Linotype" w:cs="Arial"/>
        </w:rPr>
        <w:t xml:space="preserve"> de revisión se envi</w:t>
      </w:r>
      <w:r w:rsidR="002A1DEB" w:rsidRPr="00F31C99">
        <w:rPr>
          <w:rFonts w:ascii="Palatino Linotype" w:eastAsia="Calibri" w:hAnsi="Palatino Linotype" w:cs="Arial"/>
        </w:rPr>
        <w:t>aron</w:t>
      </w:r>
      <w:r w:rsidR="00D41D70" w:rsidRPr="00F31C99">
        <w:rPr>
          <w:rFonts w:ascii="Palatino Linotype" w:eastAsia="Calibri" w:hAnsi="Palatino Linotype" w:cs="Arial"/>
        </w:rPr>
        <w:t xml:space="preserve"> electrónicamente al Instituto de Transparencia, Acceso a la Información Pública y Protección de Datos Personales del Estado de México y Municipios, que </w:t>
      </w:r>
      <w:r w:rsidR="00D41D70" w:rsidRPr="00F31C99">
        <w:rPr>
          <w:rFonts w:ascii="Palatino Linotype" w:hAnsi="Palatino Linotype" w:cs="Arial"/>
        </w:rPr>
        <w:t>por razón de turno fue</w:t>
      </w:r>
      <w:r w:rsidR="00721F20" w:rsidRPr="00F31C99">
        <w:rPr>
          <w:rFonts w:ascii="Palatino Linotype" w:hAnsi="Palatino Linotype" w:cs="Arial"/>
        </w:rPr>
        <w:t>ron</w:t>
      </w:r>
      <w:r w:rsidR="00D41D70" w:rsidRPr="00F31C99">
        <w:rPr>
          <w:rFonts w:ascii="Palatino Linotype" w:hAnsi="Palatino Linotype" w:cs="Arial"/>
        </w:rPr>
        <w:t xml:space="preserve"> asignado</w:t>
      </w:r>
      <w:r w:rsidR="00721F20" w:rsidRPr="00F31C99">
        <w:rPr>
          <w:rFonts w:ascii="Palatino Linotype" w:hAnsi="Palatino Linotype" w:cs="Arial"/>
        </w:rPr>
        <w:t>s</w:t>
      </w:r>
      <w:r w:rsidR="00D41D70" w:rsidRPr="00F31C99">
        <w:rPr>
          <w:rFonts w:ascii="Palatino Linotype" w:hAnsi="Palatino Linotype" w:cs="Arial"/>
        </w:rPr>
        <w:t xml:space="preserve"> a</w:t>
      </w:r>
      <w:r w:rsidR="00721F20" w:rsidRPr="00F31C99">
        <w:rPr>
          <w:rFonts w:ascii="Palatino Linotype" w:hAnsi="Palatino Linotype" w:cs="Arial"/>
        </w:rPr>
        <w:t xml:space="preserve"> </w:t>
      </w:r>
      <w:r w:rsidR="00D41D70" w:rsidRPr="00F31C99">
        <w:rPr>
          <w:rFonts w:ascii="Palatino Linotype" w:hAnsi="Palatino Linotype" w:cs="Arial"/>
        </w:rPr>
        <w:t>l</w:t>
      </w:r>
      <w:r w:rsidR="00721F20" w:rsidRPr="00F31C99">
        <w:rPr>
          <w:rFonts w:ascii="Palatino Linotype" w:hAnsi="Palatino Linotype" w:cs="Arial"/>
        </w:rPr>
        <w:t>os</w:t>
      </w:r>
      <w:r w:rsidR="00D41D70" w:rsidRPr="00F31C99">
        <w:rPr>
          <w:rFonts w:ascii="Palatino Linotype" w:eastAsia="Calibri" w:hAnsi="Palatino Linotype" w:cs="Arial"/>
        </w:rPr>
        <w:t xml:space="preserve"> Comisionado</w:t>
      </w:r>
      <w:r w:rsidR="00721F20" w:rsidRPr="00F31C99">
        <w:rPr>
          <w:rFonts w:ascii="Palatino Linotype" w:eastAsia="Calibri" w:hAnsi="Palatino Linotype" w:cs="Arial"/>
        </w:rPr>
        <w:t>s</w:t>
      </w:r>
      <w:r w:rsidR="00D41D70" w:rsidRPr="00F31C99">
        <w:rPr>
          <w:rFonts w:ascii="Palatino Linotype" w:eastAsia="Calibri" w:hAnsi="Palatino Linotype" w:cs="Arial"/>
        </w:rPr>
        <w:t xml:space="preserve"> Javier Martínez Cruz</w:t>
      </w:r>
      <w:r w:rsidR="008D450B" w:rsidRPr="00F31C99">
        <w:rPr>
          <w:rFonts w:ascii="Palatino Linotype" w:eastAsia="Calibri" w:hAnsi="Palatino Linotype" w:cs="Arial"/>
        </w:rPr>
        <w:t xml:space="preserve">, </w:t>
      </w:r>
      <w:r w:rsidR="006A0CB5" w:rsidRPr="00F31C99">
        <w:rPr>
          <w:rFonts w:ascii="Palatino Linotype" w:eastAsia="Calibri" w:hAnsi="Palatino Linotype" w:cs="Arial"/>
        </w:rPr>
        <w:t>Zulema Martínez Sánchez</w:t>
      </w:r>
      <w:r w:rsidR="00D21F3D" w:rsidRPr="00F31C99">
        <w:rPr>
          <w:rFonts w:ascii="Palatino Linotype" w:eastAsia="Calibri" w:hAnsi="Palatino Linotype" w:cs="Arial"/>
        </w:rPr>
        <w:t>,</w:t>
      </w:r>
      <w:r w:rsidR="006A0CB5" w:rsidRPr="00F31C99">
        <w:rPr>
          <w:rFonts w:ascii="Palatino Linotype" w:eastAsia="Calibri" w:hAnsi="Palatino Linotype" w:cs="Arial"/>
        </w:rPr>
        <w:t xml:space="preserve"> </w:t>
      </w:r>
      <w:r w:rsidR="00D21F3D" w:rsidRPr="00F31C99">
        <w:rPr>
          <w:rFonts w:ascii="Palatino Linotype" w:hAnsi="Palatino Linotype" w:cs="Arial"/>
        </w:rPr>
        <w:t>Eva Abaid Yapur</w:t>
      </w:r>
      <w:r w:rsidR="006A0CB5" w:rsidRPr="00F31C99">
        <w:rPr>
          <w:rFonts w:ascii="Palatino Linotype" w:hAnsi="Palatino Linotype" w:cs="Arial"/>
        </w:rPr>
        <w:t xml:space="preserve"> </w:t>
      </w:r>
      <w:r w:rsidR="00D21F3D" w:rsidRPr="00F31C99">
        <w:rPr>
          <w:rFonts w:ascii="Palatino Linotype" w:hAnsi="Palatino Linotype" w:cs="Arial"/>
        </w:rPr>
        <w:t xml:space="preserve">y José Guadalupe Luna Hernández </w:t>
      </w:r>
      <w:r w:rsidR="00721F20" w:rsidRPr="00F31C99">
        <w:rPr>
          <w:rFonts w:ascii="Palatino Linotype" w:hAnsi="Palatino Linotype" w:cs="Arial"/>
        </w:rPr>
        <w:t xml:space="preserve">respectivamente, </w:t>
      </w:r>
      <w:r w:rsidR="00D41D70" w:rsidRPr="00F31C99">
        <w:rPr>
          <w:rFonts w:ascii="Palatino Linotype" w:hAnsi="Palatino Linotype" w:cs="Arial"/>
        </w:rPr>
        <w:t xml:space="preserve">para su análisis, estudio, elaboración del proyecto y </w:t>
      </w:r>
      <w:r w:rsidR="00D41D70" w:rsidRPr="00F31C99">
        <w:rPr>
          <w:rFonts w:ascii="Palatino Linotype" w:eastAsia="Calibri" w:hAnsi="Palatino Linotype" w:cs="Arial"/>
        </w:rPr>
        <w:t>presentación ante el Pleno de este Instituto.</w:t>
      </w:r>
    </w:p>
    <w:p w14:paraId="64E6B459" w14:textId="10DED64C" w:rsidR="00D41D70" w:rsidRPr="00F31C99" w:rsidRDefault="00451377" w:rsidP="00184FBA">
      <w:pPr>
        <w:spacing w:before="240" w:after="240" w:line="360" w:lineRule="auto"/>
        <w:jc w:val="both"/>
        <w:rPr>
          <w:rFonts w:ascii="Palatino Linotype" w:hAnsi="Palatino Linotype" w:cs="Arial"/>
        </w:rPr>
      </w:pPr>
      <w:r w:rsidRPr="00F31C99">
        <w:rPr>
          <w:rFonts w:ascii="Palatino Linotype" w:hAnsi="Palatino Linotype" w:cs="Arial"/>
          <w:b/>
          <w:sz w:val="28"/>
          <w:szCs w:val="28"/>
        </w:rPr>
        <w:t>6</w:t>
      </w:r>
      <w:r w:rsidR="00D41D70" w:rsidRPr="00F31C99">
        <w:rPr>
          <w:rFonts w:ascii="Palatino Linotype" w:hAnsi="Palatino Linotype" w:cs="Arial"/>
          <w:b/>
          <w:sz w:val="28"/>
          <w:szCs w:val="28"/>
        </w:rPr>
        <w:t xml:space="preserve">. Admisión. </w:t>
      </w:r>
      <w:r w:rsidR="00D41D70" w:rsidRPr="00F31C99">
        <w:rPr>
          <w:rFonts w:ascii="Palatino Linotype" w:hAnsi="Palatino Linotype" w:cs="Arial"/>
        </w:rPr>
        <w:t>Mediante auto</w:t>
      </w:r>
      <w:r w:rsidR="002C5DCC" w:rsidRPr="00F31C99">
        <w:rPr>
          <w:rFonts w:ascii="Palatino Linotype" w:hAnsi="Palatino Linotype" w:cs="Arial"/>
        </w:rPr>
        <w:t>s</w:t>
      </w:r>
      <w:r w:rsidR="00D41D70" w:rsidRPr="00F31C99">
        <w:rPr>
          <w:rFonts w:ascii="Palatino Linotype" w:hAnsi="Palatino Linotype" w:cs="Arial"/>
        </w:rPr>
        <w:t xml:space="preserve"> de fecha </w:t>
      </w:r>
      <w:r w:rsidRPr="00F31C99">
        <w:rPr>
          <w:rFonts w:ascii="Palatino Linotype" w:hAnsi="Palatino Linotype" w:cs="Arial"/>
        </w:rPr>
        <w:t>trece y diecinueve de junio de d</w:t>
      </w:r>
      <w:r w:rsidR="00D41D70" w:rsidRPr="00F31C99">
        <w:rPr>
          <w:rFonts w:ascii="Palatino Linotype" w:hAnsi="Palatino Linotype" w:cs="Arial"/>
        </w:rPr>
        <w:t>os mil dieci</w:t>
      </w:r>
      <w:r w:rsidR="008A3E4E" w:rsidRPr="00F31C99">
        <w:rPr>
          <w:rFonts w:ascii="Palatino Linotype" w:hAnsi="Palatino Linotype" w:cs="Arial"/>
        </w:rPr>
        <w:t>ocho</w:t>
      </w:r>
      <w:r w:rsidR="00D41D70" w:rsidRPr="00F31C99">
        <w:rPr>
          <w:rFonts w:ascii="Palatino Linotype" w:hAnsi="Palatino Linotype" w:cs="Arial"/>
        </w:rPr>
        <w:t>, este Órg</w:t>
      </w:r>
      <w:r w:rsidR="002C5DCC" w:rsidRPr="00F31C99">
        <w:rPr>
          <w:rFonts w:ascii="Palatino Linotype" w:hAnsi="Palatino Linotype" w:cs="Arial"/>
        </w:rPr>
        <w:t xml:space="preserve">ano Garante, admitió a trámite </w:t>
      </w:r>
      <w:r w:rsidR="00D41D70" w:rsidRPr="00F31C99">
        <w:rPr>
          <w:rFonts w:ascii="Palatino Linotype" w:hAnsi="Palatino Linotype" w:cs="Arial"/>
        </w:rPr>
        <w:t>l</w:t>
      </w:r>
      <w:r w:rsidR="002C5DCC" w:rsidRPr="00F31C99">
        <w:rPr>
          <w:rFonts w:ascii="Palatino Linotype" w:hAnsi="Palatino Linotype" w:cs="Arial"/>
        </w:rPr>
        <w:t>os</w:t>
      </w:r>
      <w:r w:rsidR="00D41D70" w:rsidRPr="00F31C99">
        <w:rPr>
          <w:rFonts w:ascii="Palatino Linotype" w:hAnsi="Palatino Linotype" w:cs="Arial"/>
        </w:rPr>
        <w:t xml:space="preserve"> recurso</w:t>
      </w:r>
      <w:r w:rsidR="002A1DEB" w:rsidRPr="00F31C99">
        <w:rPr>
          <w:rFonts w:ascii="Palatino Linotype" w:hAnsi="Palatino Linotype" w:cs="Arial"/>
        </w:rPr>
        <w:t>s</w:t>
      </w:r>
      <w:r w:rsidR="00D41D70" w:rsidRPr="00F31C99">
        <w:rPr>
          <w:rFonts w:ascii="Palatino Linotype" w:hAnsi="Palatino Linotype" w:cs="Arial"/>
        </w:rPr>
        <w:t xml:space="preserve"> de revisión respectivo</w:t>
      </w:r>
      <w:r w:rsidR="002C5DCC" w:rsidRPr="00F31C99">
        <w:rPr>
          <w:rFonts w:ascii="Palatino Linotype" w:hAnsi="Palatino Linotype" w:cs="Arial"/>
        </w:rPr>
        <w:t>s</w:t>
      </w:r>
      <w:r w:rsidR="00D41D70" w:rsidRPr="00F31C99">
        <w:rPr>
          <w:rFonts w:ascii="Palatino Linotype" w:hAnsi="Palatino Linotype" w:cs="Arial"/>
        </w:rPr>
        <w:t xml:space="preserve">, </w:t>
      </w:r>
      <w:r w:rsidR="00BD000E" w:rsidRPr="00F31C99">
        <w:rPr>
          <w:rFonts w:ascii="Palatino Linotype" w:hAnsi="Palatino Linotype" w:cs="Arial"/>
        </w:rPr>
        <w:t xml:space="preserve">poniéndose </w:t>
      </w:r>
      <w:r w:rsidR="00D41D70" w:rsidRPr="00F31C99">
        <w:rPr>
          <w:rFonts w:ascii="Palatino Linotype" w:hAnsi="Palatino Linotype" w:cs="Arial"/>
        </w:rPr>
        <w:t xml:space="preserve">a disposición de las partes, para que un plazo no mayor a siete días </w:t>
      </w:r>
      <w:r w:rsidR="00857279" w:rsidRPr="00F31C99">
        <w:rPr>
          <w:rFonts w:ascii="Palatino Linotype" w:hAnsi="Palatino Linotype" w:cs="Arial"/>
        </w:rPr>
        <w:t xml:space="preserve">hábiles </w:t>
      </w:r>
      <w:r w:rsidR="00D41D70" w:rsidRPr="00F31C99">
        <w:rPr>
          <w:rFonts w:ascii="Palatino Linotype" w:hAnsi="Palatino Linotype" w:cs="Arial"/>
        </w:rPr>
        <w:t>manifestaran lo que a su derecho corresponda</w:t>
      </w:r>
      <w:r w:rsidR="00BD000E" w:rsidRPr="00F31C99">
        <w:rPr>
          <w:rFonts w:ascii="Palatino Linotype" w:hAnsi="Palatino Linotype" w:cs="Arial"/>
        </w:rPr>
        <w:t xml:space="preserve">, a efecto de ofrecer pruebas, informe justificado y alegatos, lo anterior con fundamento en el artículo 185 fracciones I, II y IV de la Ley de Transparencia y Acceso a la Información </w:t>
      </w:r>
      <w:r w:rsidR="00D50580" w:rsidRPr="00F31C99">
        <w:rPr>
          <w:rFonts w:ascii="Palatino Linotype" w:hAnsi="Palatino Linotype" w:cs="Arial"/>
        </w:rPr>
        <w:t>Pública</w:t>
      </w:r>
      <w:r w:rsidR="00BD000E" w:rsidRPr="00F31C99">
        <w:rPr>
          <w:rFonts w:ascii="Palatino Linotype" w:hAnsi="Palatino Linotype" w:cs="Arial"/>
        </w:rPr>
        <w:t xml:space="preserve"> del </w:t>
      </w:r>
      <w:r w:rsidR="00104E08" w:rsidRPr="00F31C99">
        <w:rPr>
          <w:rFonts w:ascii="Palatino Linotype" w:hAnsi="Palatino Linotype" w:cs="Arial"/>
        </w:rPr>
        <w:t>E</w:t>
      </w:r>
      <w:r w:rsidR="00BD000E" w:rsidRPr="00F31C99">
        <w:rPr>
          <w:rFonts w:ascii="Palatino Linotype" w:hAnsi="Palatino Linotype" w:cs="Arial"/>
        </w:rPr>
        <w:t>stado de México y Municipios.</w:t>
      </w:r>
      <w:r w:rsidR="00D41D70" w:rsidRPr="00F31C99">
        <w:rPr>
          <w:rFonts w:ascii="Palatino Linotype" w:hAnsi="Palatino Linotype" w:cs="Arial"/>
        </w:rPr>
        <w:t xml:space="preserve"> </w:t>
      </w:r>
    </w:p>
    <w:p w14:paraId="222521F4" w14:textId="1D0E6B8B" w:rsidR="00617CB2" w:rsidRPr="00F31C99" w:rsidRDefault="00451377" w:rsidP="00617CB2">
      <w:pPr>
        <w:spacing w:before="240" w:after="240" w:line="360" w:lineRule="auto"/>
        <w:jc w:val="both"/>
        <w:rPr>
          <w:rFonts w:ascii="Palatino Linotype" w:hAnsi="Palatino Linotype" w:cs="Arial"/>
        </w:rPr>
      </w:pPr>
      <w:r w:rsidRPr="00F31C99">
        <w:rPr>
          <w:rFonts w:ascii="Palatino Linotype" w:hAnsi="Palatino Linotype" w:cs="Arial"/>
          <w:b/>
          <w:sz w:val="28"/>
          <w:szCs w:val="28"/>
        </w:rPr>
        <w:t>7</w:t>
      </w:r>
      <w:r w:rsidR="004E4987" w:rsidRPr="00F31C99">
        <w:rPr>
          <w:rFonts w:ascii="Palatino Linotype" w:hAnsi="Palatino Linotype" w:cs="Arial"/>
          <w:b/>
          <w:sz w:val="28"/>
          <w:szCs w:val="28"/>
        </w:rPr>
        <w:t xml:space="preserve">. </w:t>
      </w:r>
      <w:r w:rsidR="00617CB2" w:rsidRPr="00F31C99">
        <w:rPr>
          <w:rFonts w:ascii="Palatino Linotype" w:hAnsi="Palatino Linotype" w:cs="Arial"/>
          <w:b/>
          <w:sz w:val="28"/>
          <w:szCs w:val="28"/>
        </w:rPr>
        <w:t>Acumulación.</w:t>
      </w:r>
      <w:r w:rsidR="00ED068B" w:rsidRPr="00F31C99">
        <w:rPr>
          <w:rFonts w:ascii="Palatino Linotype" w:hAnsi="Palatino Linotype" w:cs="Arial"/>
          <w:b/>
          <w:sz w:val="28"/>
          <w:szCs w:val="28"/>
        </w:rPr>
        <w:t xml:space="preserve"> </w:t>
      </w:r>
      <w:r w:rsidR="00617CB2" w:rsidRPr="00F31C99">
        <w:rPr>
          <w:rFonts w:ascii="Palatino Linotype" w:eastAsia="Calibri" w:hAnsi="Palatino Linotype" w:cs="Arial"/>
        </w:rPr>
        <w:t xml:space="preserve">Al respecto cabe señalar, que el pleno de este Instituto, en </w:t>
      </w:r>
      <w:r w:rsidR="00EE42C6" w:rsidRPr="00F31C99">
        <w:rPr>
          <w:rFonts w:ascii="Palatino Linotype" w:eastAsia="Calibri" w:hAnsi="Palatino Linotype" w:cs="Arial"/>
        </w:rPr>
        <w:t xml:space="preserve">la </w:t>
      </w:r>
      <w:r w:rsidRPr="00F31C99">
        <w:rPr>
          <w:rFonts w:ascii="Palatino Linotype" w:eastAsia="Calibri" w:hAnsi="Palatino Linotype" w:cs="Arial"/>
        </w:rPr>
        <w:t>Vigésima Tercera</w:t>
      </w:r>
      <w:r w:rsidR="00A806C5" w:rsidRPr="00F31C99">
        <w:rPr>
          <w:rFonts w:ascii="Palatino Linotype" w:eastAsia="Calibri" w:hAnsi="Palatino Linotype" w:cs="Arial"/>
        </w:rPr>
        <w:t xml:space="preserve"> Sesión</w:t>
      </w:r>
      <w:r w:rsidR="00617CB2" w:rsidRPr="00F31C99">
        <w:rPr>
          <w:rFonts w:ascii="Palatino Linotype" w:eastAsia="Calibri" w:hAnsi="Palatino Linotype" w:cs="Arial"/>
        </w:rPr>
        <w:t xml:space="preserve"> Ordinaria de fecha </w:t>
      </w:r>
      <w:r w:rsidRPr="00F31C99">
        <w:rPr>
          <w:rFonts w:ascii="Palatino Linotype" w:eastAsia="Calibri" w:hAnsi="Palatino Linotype" w:cs="Arial"/>
        </w:rPr>
        <w:t>veinte de junio</w:t>
      </w:r>
      <w:r w:rsidR="008D450B" w:rsidRPr="00F31C99">
        <w:rPr>
          <w:rFonts w:ascii="Palatino Linotype" w:eastAsia="Calibri" w:hAnsi="Palatino Linotype" w:cs="Arial"/>
        </w:rPr>
        <w:t xml:space="preserve"> de dos mil dieci</w:t>
      </w:r>
      <w:r w:rsidR="008A3E4E" w:rsidRPr="00F31C99">
        <w:rPr>
          <w:rFonts w:ascii="Palatino Linotype" w:eastAsia="Calibri" w:hAnsi="Palatino Linotype" w:cs="Arial"/>
        </w:rPr>
        <w:t>ocho</w:t>
      </w:r>
      <w:r w:rsidR="00617CB2" w:rsidRPr="00F31C99">
        <w:rPr>
          <w:rFonts w:ascii="Palatino Linotype" w:eastAsia="Calibri" w:hAnsi="Palatino Linotype" w:cs="Arial"/>
        </w:rPr>
        <w:t>, ordenó la acumulación de los expedientes citados, a efecto de que esta Ponencia formular</w:t>
      </w:r>
      <w:r w:rsidR="009E123C" w:rsidRPr="00F31C99">
        <w:rPr>
          <w:rFonts w:ascii="Palatino Linotype" w:eastAsia="Calibri" w:hAnsi="Palatino Linotype" w:cs="Arial"/>
        </w:rPr>
        <w:t>á</w:t>
      </w:r>
      <w:r w:rsidR="00617CB2" w:rsidRPr="00F31C99">
        <w:rPr>
          <w:rFonts w:ascii="Palatino Linotype" w:eastAsia="Calibri" w:hAnsi="Palatino Linotype" w:cs="Arial"/>
        </w:rPr>
        <w:t xml:space="preserve"> y presentar</w:t>
      </w:r>
      <w:r w:rsidR="009E123C" w:rsidRPr="00F31C99">
        <w:rPr>
          <w:rFonts w:ascii="Palatino Linotype" w:eastAsia="Calibri" w:hAnsi="Palatino Linotype" w:cs="Arial"/>
        </w:rPr>
        <w:t>á</w:t>
      </w:r>
      <w:r w:rsidR="00617CB2" w:rsidRPr="00F31C99">
        <w:rPr>
          <w:rFonts w:ascii="Palatino Linotype" w:eastAsia="Calibri" w:hAnsi="Palatino Linotype" w:cs="Arial"/>
        </w:rPr>
        <w:t xml:space="preserve"> el proyecto de resolución correspondiente, </w:t>
      </w:r>
      <w:r w:rsidR="009E123C" w:rsidRPr="00F31C99">
        <w:rPr>
          <w:rFonts w:ascii="Palatino Linotype" w:eastAsia="Calibri" w:hAnsi="Palatino Linotype" w:cs="Arial"/>
        </w:rPr>
        <w:t>esto</w:t>
      </w:r>
      <w:r w:rsidR="00617CB2" w:rsidRPr="00F31C99">
        <w:rPr>
          <w:rFonts w:ascii="Palatino Linotype" w:eastAsia="Calibri" w:hAnsi="Palatino Linotype" w:cs="Arial"/>
        </w:rPr>
        <w:t xml:space="preserve"> de </w:t>
      </w:r>
      <w:r w:rsidR="00617CB2" w:rsidRPr="00F31C99">
        <w:rPr>
          <w:rFonts w:ascii="Palatino Linotype" w:hAnsi="Palatino Linotype" w:cs="Arial"/>
        </w:rPr>
        <w:t xml:space="preserve">conformidad con el numeral ONCE inciso c) de los </w:t>
      </w:r>
      <w:r w:rsidR="00617CB2" w:rsidRPr="00F31C99">
        <w:rPr>
          <w:rFonts w:ascii="Palatino Linotype" w:hAnsi="Palatino Linotype" w:cs="Arial"/>
          <w:i/>
        </w:rPr>
        <w:t>Lineamientos para la Recepción, Trámite y Resolución de las Solicitudes de Acceso a la Información Pública, así como de los Recursos de Revisión que Deberán Observar los Sujetos Obligados por la Ley de Transparencia Estatal</w:t>
      </w:r>
      <w:r w:rsidR="00617CB2" w:rsidRPr="00F31C99">
        <w:rPr>
          <w:rStyle w:val="Refdenotaalpie"/>
          <w:rFonts w:ascii="Palatino Linotype" w:hAnsi="Palatino Linotype" w:cs="Arial"/>
          <w:i/>
        </w:rPr>
        <w:footnoteReference w:id="1"/>
      </w:r>
      <w:r w:rsidR="00617CB2" w:rsidRPr="00F31C99">
        <w:rPr>
          <w:rFonts w:ascii="Palatino Linotype" w:hAnsi="Palatino Linotype" w:cs="Arial"/>
        </w:rPr>
        <w:t>, que señalan:</w:t>
      </w:r>
    </w:p>
    <w:p w14:paraId="0594483D" w14:textId="77777777" w:rsidR="00617CB2" w:rsidRPr="00F31C99" w:rsidRDefault="00617CB2" w:rsidP="002A1DEB">
      <w:pPr>
        <w:autoSpaceDE w:val="0"/>
        <w:autoSpaceDN w:val="0"/>
        <w:adjustRightInd w:val="0"/>
        <w:spacing w:before="120" w:after="240"/>
        <w:ind w:left="851" w:right="902"/>
        <w:jc w:val="both"/>
        <w:rPr>
          <w:rFonts w:ascii="Palatino Linotype" w:hAnsi="Palatino Linotype" w:cs="Arial"/>
          <w:i/>
          <w:sz w:val="22"/>
          <w:szCs w:val="20"/>
        </w:rPr>
      </w:pPr>
      <w:r w:rsidRPr="00F31C99">
        <w:rPr>
          <w:rFonts w:ascii="Palatino Linotype" w:hAnsi="Palatino Linotype" w:cs="Arial"/>
          <w:i/>
          <w:sz w:val="22"/>
          <w:szCs w:val="20"/>
        </w:rPr>
        <w:t>“</w:t>
      </w:r>
      <w:r w:rsidRPr="00F31C99">
        <w:rPr>
          <w:rFonts w:ascii="Palatino Linotype" w:hAnsi="Palatino Linotype" w:cs="Arial"/>
          <w:b/>
          <w:i/>
          <w:sz w:val="22"/>
          <w:szCs w:val="20"/>
        </w:rPr>
        <w:t>ONCE.</w:t>
      </w:r>
      <w:r w:rsidRPr="00F31C99">
        <w:rPr>
          <w:rFonts w:ascii="Palatino Linotype" w:hAnsi="Palatino Linotype" w:cs="Arial"/>
          <w:i/>
          <w:sz w:val="22"/>
          <w:szCs w:val="20"/>
        </w:rPr>
        <w:t xml:space="preserve"> El Instituto, para mejor resolver y evitar la emisión de resoluciones contradictorias, podrá acordar la acumulación de los expedientes de recursos de revisión, de oficio o a petición de parte cuando:</w:t>
      </w:r>
    </w:p>
    <w:p w14:paraId="24A40149" w14:textId="77777777" w:rsidR="00617CB2" w:rsidRPr="00F31C99" w:rsidRDefault="00617CB2" w:rsidP="002A1DEB">
      <w:pPr>
        <w:autoSpaceDE w:val="0"/>
        <w:autoSpaceDN w:val="0"/>
        <w:adjustRightInd w:val="0"/>
        <w:spacing w:before="120" w:after="240"/>
        <w:ind w:left="851" w:right="902"/>
        <w:jc w:val="both"/>
        <w:rPr>
          <w:rFonts w:ascii="Palatino Linotype" w:hAnsi="Palatino Linotype" w:cs="Arial"/>
          <w:b/>
          <w:i/>
          <w:sz w:val="22"/>
          <w:szCs w:val="20"/>
        </w:rPr>
      </w:pPr>
      <w:r w:rsidRPr="00F31C99">
        <w:rPr>
          <w:rFonts w:ascii="Palatino Linotype" w:hAnsi="Palatino Linotype" w:cs="Arial"/>
          <w:b/>
          <w:i/>
          <w:sz w:val="22"/>
          <w:szCs w:val="20"/>
        </w:rPr>
        <w:t>…</w:t>
      </w:r>
    </w:p>
    <w:p w14:paraId="42D21F0B" w14:textId="77777777" w:rsidR="00617CB2" w:rsidRPr="00F31C99" w:rsidRDefault="00617CB2" w:rsidP="002A1DEB">
      <w:pPr>
        <w:spacing w:before="120" w:after="240"/>
        <w:ind w:left="851" w:right="902"/>
        <w:jc w:val="both"/>
        <w:rPr>
          <w:rFonts w:ascii="Palatino Linotype" w:hAnsi="Palatino Linotype" w:cs="Arial"/>
        </w:rPr>
      </w:pPr>
      <w:r w:rsidRPr="00F31C99">
        <w:rPr>
          <w:rFonts w:ascii="Palatino Linotype" w:hAnsi="Palatino Linotype" w:cs="Arial"/>
          <w:i/>
          <w:sz w:val="22"/>
          <w:szCs w:val="20"/>
          <w:u w:val="single"/>
        </w:rPr>
        <w:t>c) Cuando se trate del mismo solicitante, el mismo SUJETO OBLIGADO, aunque se trate de solicitudes diversas;…”</w:t>
      </w:r>
    </w:p>
    <w:p w14:paraId="1B8FBA44" w14:textId="3A47544A" w:rsidR="00451377" w:rsidRPr="00F31C99" w:rsidRDefault="00451377" w:rsidP="00451377">
      <w:pPr>
        <w:spacing w:before="240" w:after="240" w:line="360" w:lineRule="auto"/>
        <w:jc w:val="both"/>
        <w:rPr>
          <w:rFonts w:ascii="Palatino Linotype" w:eastAsia="Calibri" w:hAnsi="Palatino Linotype" w:cs="Arial"/>
          <w:b/>
          <w:i/>
        </w:rPr>
      </w:pPr>
      <w:r w:rsidRPr="00F31C99">
        <w:rPr>
          <w:rFonts w:ascii="Palatino Linotype" w:hAnsi="Palatino Linotype" w:cs="Arial"/>
          <w:b/>
          <w:sz w:val="28"/>
          <w:szCs w:val="28"/>
        </w:rPr>
        <w:t>8</w:t>
      </w:r>
      <w:r w:rsidR="00617CB2" w:rsidRPr="00F31C99">
        <w:rPr>
          <w:rFonts w:ascii="Palatino Linotype" w:hAnsi="Palatino Linotype" w:cs="Arial"/>
          <w:b/>
          <w:sz w:val="28"/>
          <w:szCs w:val="28"/>
        </w:rPr>
        <w:t xml:space="preserve">. </w:t>
      </w:r>
      <w:r w:rsidR="004E4987" w:rsidRPr="00F31C99">
        <w:rPr>
          <w:rFonts w:ascii="Palatino Linotype" w:hAnsi="Palatino Linotype" w:cs="Arial"/>
          <w:b/>
          <w:sz w:val="28"/>
          <w:szCs w:val="28"/>
        </w:rPr>
        <w:t>Manifestaciones.</w:t>
      </w:r>
      <w:r w:rsidR="004E4987" w:rsidRPr="00F31C99">
        <w:t xml:space="preserve"> </w:t>
      </w:r>
      <w:r w:rsidRPr="00F31C99">
        <w:rPr>
          <w:rFonts w:ascii="Palatino Linotype" w:hAnsi="Palatino Linotype"/>
        </w:rPr>
        <w:t>De las constancias de los expedientes electrónicos del</w:t>
      </w:r>
      <w:r w:rsidRPr="00F31C99">
        <w:rPr>
          <w:rFonts w:ascii="Palatino Linotype" w:hAnsi="Palatino Linotype" w:cs="Arial"/>
          <w:b/>
        </w:rPr>
        <w:t xml:space="preserve"> SAIMEX</w:t>
      </w:r>
      <w:r w:rsidRPr="00F31C99">
        <w:rPr>
          <w:rFonts w:ascii="Palatino Linotype" w:hAnsi="Palatino Linotype"/>
        </w:rPr>
        <w:t xml:space="preserve">, se observa que </w:t>
      </w:r>
      <w:r w:rsidRPr="00F31C99">
        <w:rPr>
          <w:rFonts w:ascii="Palatino Linotype" w:hAnsi="Palatino Linotype" w:cs="Arial"/>
        </w:rPr>
        <w:t xml:space="preserve">el </w:t>
      </w:r>
      <w:r w:rsidRPr="00F31C99">
        <w:rPr>
          <w:rFonts w:ascii="Palatino Linotype" w:hAnsi="Palatino Linotype" w:cs="Arial"/>
          <w:b/>
        </w:rPr>
        <w:t>Sujeto Obligado</w:t>
      </w:r>
      <w:r w:rsidRPr="00F31C99">
        <w:rPr>
          <w:rFonts w:ascii="Palatino Linotype" w:hAnsi="Palatino Linotype" w:cs="Arial"/>
        </w:rPr>
        <w:t xml:space="preserve"> en fecha veintidós y veintiocho de junio del año en curso, rindió su informe justificado en los respectivos recursos de revisión, mediante los archivos</w:t>
      </w:r>
      <w:hyperlink r:id="rId16" w:history="1">
        <w:r w:rsidRPr="00F31C99">
          <w:rPr>
            <w:rFonts w:ascii="Palatino Linotype" w:hAnsi="Palatino Linotype" w:cs="Arial"/>
            <w:b/>
            <w:bCs/>
          </w:rPr>
          <w:t xml:space="preserve"> </w:t>
        </w:r>
      </w:hyperlink>
      <w:r w:rsidRPr="00F31C99">
        <w:rPr>
          <w:rFonts w:ascii="Palatino Linotype" w:hAnsi="Palatino Linotype"/>
        </w:rPr>
        <w:t xml:space="preserve"> </w:t>
      </w:r>
      <w:hyperlink r:id="rId17" w:history="1">
        <w:r w:rsidRPr="00F31C99">
          <w:rPr>
            <w:rStyle w:val="Hipervnculo"/>
            <w:rFonts w:ascii="Palatino Linotype" w:hAnsi="Palatino Linotype" w:cs="Arial"/>
            <w:b/>
            <w:bCs/>
            <w:color w:val="auto"/>
            <w:u w:val="none"/>
          </w:rPr>
          <w:t>CÉDULAS PTC´S versión pública.pdf</w:t>
        </w:r>
      </w:hyperlink>
      <w:r w:rsidRPr="00F31C99">
        <w:rPr>
          <w:rFonts w:ascii="Palatino Linotype" w:hAnsi="Palatino Linotype"/>
        </w:rPr>
        <w:t>, I</w:t>
      </w:r>
      <w:hyperlink r:id="rId18" w:history="1">
        <w:r w:rsidRPr="00F31C99">
          <w:rPr>
            <w:rStyle w:val="Hipervnculo"/>
            <w:rFonts w:ascii="Palatino Linotype" w:hAnsi="Palatino Linotype" w:cs="Arial"/>
            <w:b/>
            <w:bCs/>
            <w:color w:val="auto"/>
            <w:u w:val="none"/>
          </w:rPr>
          <w:t>NFORME JUSTIFICADO 2156 SOLICITUD 190.pdf</w:t>
        </w:r>
      </w:hyperlink>
      <w:r w:rsidRPr="00F31C99">
        <w:rPr>
          <w:rFonts w:ascii="Palatino Linotype" w:hAnsi="Palatino Linotype"/>
        </w:rPr>
        <w:t>, I</w:t>
      </w:r>
      <w:hyperlink r:id="rId19" w:history="1">
        <w:r w:rsidRPr="00F31C99">
          <w:rPr>
            <w:rStyle w:val="Hipervnculo"/>
            <w:rFonts w:ascii="Palatino Linotype" w:hAnsi="Palatino Linotype" w:cs="Arial"/>
            <w:b/>
            <w:bCs/>
            <w:color w:val="auto"/>
            <w:u w:val="none"/>
          </w:rPr>
          <w:t>NFORME JUSTIFICADO 2230 SOLICITUD 274.pdf</w:t>
        </w:r>
      </w:hyperlink>
      <w:r w:rsidRPr="00F31C99">
        <w:rPr>
          <w:rFonts w:ascii="Palatino Linotype" w:hAnsi="Palatino Linotype"/>
        </w:rPr>
        <w:t>, I</w:t>
      </w:r>
      <w:hyperlink r:id="rId20" w:history="1">
        <w:r w:rsidRPr="00F31C99">
          <w:rPr>
            <w:rStyle w:val="Hipervnculo"/>
            <w:rFonts w:ascii="Palatino Linotype" w:hAnsi="Palatino Linotype" w:cs="Arial"/>
            <w:b/>
            <w:bCs/>
            <w:color w:val="auto"/>
            <w:u w:val="none"/>
          </w:rPr>
          <w:t>NFORME JUSTIFICADO 2231 SOLICITUD 275.pdf</w:t>
        </w:r>
      </w:hyperlink>
      <w:r w:rsidRPr="00F31C99">
        <w:rPr>
          <w:rFonts w:ascii="Palatino Linotype" w:hAnsi="Palatino Linotype"/>
        </w:rPr>
        <w:t xml:space="preserve"> e I</w:t>
      </w:r>
      <w:hyperlink r:id="rId21" w:history="1">
        <w:r w:rsidRPr="00F31C99">
          <w:rPr>
            <w:rStyle w:val="Hipervnculo"/>
            <w:rFonts w:ascii="Palatino Linotype" w:hAnsi="Palatino Linotype" w:cs="Arial"/>
            <w:b/>
            <w:bCs/>
            <w:color w:val="auto"/>
            <w:u w:val="none"/>
          </w:rPr>
          <w:t>NFORME JUSTIFICADO 2232 SOLICITUD 276.pdf</w:t>
        </w:r>
      </w:hyperlink>
      <w:hyperlink r:id="rId22" w:history="1"/>
      <w:r w:rsidR="00BF5F51" w:rsidRPr="00F31C99">
        <w:rPr>
          <w:rFonts w:ascii="Palatino Linotype" w:hAnsi="Palatino Linotype" w:cs="Arial"/>
          <w:b/>
        </w:rPr>
        <w:t xml:space="preserve">, </w:t>
      </w:r>
      <w:r w:rsidR="00BF5F51" w:rsidRPr="00F31C99">
        <w:rPr>
          <w:rFonts w:ascii="Palatino Linotype" w:hAnsi="Palatino Linotype" w:cs="Arial"/>
        </w:rPr>
        <w:t>de los cuales sólo se hizo del conocimiento del particular en fecha doce de julio de la presente anualidad, los relativos al recurso de revisión 02156/INFOEM/IP/RR/2018 por</w:t>
      </w:r>
      <w:r w:rsidRPr="00F31C99">
        <w:rPr>
          <w:rFonts w:ascii="Palatino Linotype" w:hAnsi="Palatino Linotype" w:cs="Arial"/>
        </w:rPr>
        <w:t xml:space="preserve"> modifica</w:t>
      </w:r>
      <w:r w:rsidR="00BF5F51" w:rsidRPr="00F31C99">
        <w:rPr>
          <w:rFonts w:ascii="Palatino Linotype" w:hAnsi="Palatino Linotype" w:cs="Arial"/>
        </w:rPr>
        <w:t>r</w:t>
      </w:r>
      <w:r w:rsidRPr="00F31C99">
        <w:rPr>
          <w:rFonts w:ascii="Palatino Linotype" w:hAnsi="Palatino Linotype" w:cs="Arial"/>
        </w:rPr>
        <w:t xml:space="preserve"> la respuesta primigenia, a fin de que el mismo manifestara lo que en su derecho correspondiera, siendo omiso en ejercitar dicho derecho.</w:t>
      </w:r>
    </w:p>
    <w:p w14:paraId="5126E0CC" w14:textId="3F5D6146" w:rsidR="006031FE" w:rsidRPr="00F31C99" w:rsidRDefault="00451377" w:rsidP="009F289C">
      <w:pPr>
        <w:spacing w:before="240" w:after="240" w:line="360" w:lineRule="auto"/>
        <w:jc w:val="both"/>
        <w:rPr>
          <w:rFonts w:ascii="Palatino Linotype" w:eastAsia="Calibri" w:hAnsi="Palatino Linotype" w:cs="Arial"/>
          <w:b/>
          <w:sz w:val="28"/>
          <w:szCs w:val="28"/>
        </w:rPr>
      </w:pPr>
      <w:r w:rsidRPr="00F31C99">
        <w:rPr>
          <w:rFonts w:ascii="Palatino Linotype" w:eastAsia="Calibri" w:hAnsi="Palatino Linotype" w:cs="Arial"/>
          <w:b/>
          <w:sz w:val="28"/>
          <w:szCs w:val="28"/>
        </w:rPr>
        <w:t>9</w:t>
      </w:r>
      <w:r w:rsidR="008E7698" w:rsidRPr="00F31C99">
        <w:rPr>
          <w:rFonts w:ascii="Palatino Linotype" w:eastAsia="Calibri" w:hAnsi="Palatino Linotype" w:cs="Arial"/>
          <w:b/>
          <w:sz w:val="28"/>
          <w:szCs w:val="28"/>
        </w:rPr>
        <w:t xml:space="preserve">. </w:t>
      </w:r>
      <w:r w:rsidR="006747B5" w:rsidRPr="00F31C99">
        <w:rPr>
          <w:rFonts w:ascii="Palatino Linotype" w:eastAsia="Calibri" w:hAnsi="Palatino Linotype" w:cs="Arial"/>
          <w:b/>
          <w:sz w:val="28"/>
          <w:szCs w:val="28"/>
        </w:rPr>
        <w:t xml:space="preserve">Cierre de Instrucción. </w:t>
      </w:r>
      <w:r w:rsidR="00DA0B77" w:rsidRPr="00F31C99">
        <w:rPr>
          <w:rFonts w:ascii="Palatino Linotype" w:eastAsia="Calibri" w:hAnsi="Palatino Linotype" w:cs="Arial"/>
          <w:szCs w:val="28"/>
        </w:rPr>
        <w:t xml:space="preserve">En fecha </w:t>
      </w:r>
      <w:r w:rsidR="00E87B4F" w:rsidRPr="00F31C99">
        <w:rPr>
          <w:rFonts w:ascii="Palatino Linotype" w:eastAsia="Calibri" w:hAnsi="Palatino Linotype" w:cs="Arial"/>
          <w:szCs w:val="28"/>
        </w:rPr>
        <w:t>dos de agosto</w:t>
      </w:r>
      <w:r w:rsidR="009C7A01" w:rsidRPr="00F31C99">
        <w:rPr>
          <w:rFonts w:ascii="Palatino Linotype" w:eastAsia="Calibri" w:hAnsi="Palatino Linotype" w:cs="Arial"/>
          <w:szCs w:val="28"/>
        </w:rPr>
        <w:t xml:space="preserve"> de</w:t>
      </w:r>
      <w:r w:rsidR="00F65F18" w:rsidRPr="00F31C99">
        <w:rPr>
          <w:rFonts w:ascii="Palatino Linotype" w:eastAsia="Calibri" w:hAnsi="Palatino Linotype" w:cs="Arial"/>
          <w:szCs w:val="28"/>
        </w:rPr>
        <w:t>l año en curso</w:t>
      </w:r>
      <w:r w:rsidR="00DA0B77" w:rsidRPr="00F31C99">
        <w:rPr>
          <w:rFonts w:ascii="Palatino Linotype" w:hAnsi="Palatino Linotype"/>
        </w:rPr>
        <w:t>, al no existir diligencias pendientes por desahogar, se emiti</w:t>
      </w:r>
      <w:r w:rsidR="002C5DCC" w:rsidRPr="00F31C99">
        <w:rPr>
          <w:rFonts w:ascii="Palatino Linotype" w:hAnsi="Palatino Linotype"/>
        </w:rPr>
        <w:t xml:space="preserve">eron </w:t>
      </w:r>
      <w:r w:rsidR="00DA0B77" w:rsidRPr="00F31C99">
        <w:rPr>
          <w:rFonts w:ascii="Palatino Linotype" w:hAnsi="Palatino Linotype"/>
        </w:rPr>
        <w:t>l</w:t>
      </w:r>
      <w:r w:rsidR="002C5DCC" w:rsidRPr="00F31C99">
        <w:rPr>
          <w:rFonts w:ascii="Palatino Linotype" w:hAnsi="Palatino Linotype"/>
        </w:rPr>
        <w:t>os</w:t>
      </w:r>
      <w:r w:rsidR="00DA0B77" w:rsidRPr="00F31C99">
        <w:rPr>
          <w:rFonts w:ascii="Palatino Linotype" w:hAnsi="Palatino Linotype"/>
        </w:rPr>
        <w:t xml:space="preserve"> acuerdo</w:t>
      </w:r>
      <w:r w:rsidR="002C5DCC" w:rsidRPr="00F31C99">
        <w:rPr>
          <w:rFonts w:ascii="Palatino Linotype" w:hAnsi="Palatino Linotype"/>
        </w:rPr>
        <w:t>s</w:t>
      </w:r>
      <w:r w:rsidR="00DA0B77" w:rsidRPr="00F31C99">
        <w:rPr>
          <w:rFonts w:ascii="Palatino Linotype" w:hAnsi="Palatino Linotype"/>
        </w:rPr>
        <w:t xml:space="preserve"> </w:t>
      </w:r>
      <w:r w:rsidR="00F77828" w:rsidRPr="00F31C99">
        <w:rPr>
          <w:rFonts w:ascii="Palatino Linotype" w:hAnsi="Palatino Linotype"/>
        </w:rPr>
        <w:t xml:space="preserve">que </w:t>
      </w:r>
      <w:r w:rsidR="00D10D8D" w:rsidRPr="00F31C99">
        <w:rPr>
          <w:rFonts w:ascii="Palatino Linotype" w:hAnsi="Palatino Linotype"/>
        </w:rPr>
        <w:t xml:space="preserve">declaran </w:t>
      </w:r>
      <w:r w:rsidR="00DA0B77" w:rsidRPr="00F31C99">
        <w:rPr>
          <w:rFonts w:ascii="Palatino Linotype" w:hAnsi="Palatino Linotype"/>
        </w:rPr>
        <w:t>cerrada la instrucción, pasando l</w:t>
      </w:r>
      <w:r w:rsidR="002C5DCC" w:rsidRPr="00F31C99">
        <w:rPr>
          <w:rFonts w:ascii="Palatino Linotype" w:hAnsi="Palatino Linotype"/>
        </w:rPr>
        <w:t>os</w:t>
      </w:r>
      <w:r w:rsidR="00DA0B77" w:rsidRPr="00F31C99">
        <w:rPr>
          <w:rFonts w:ascii="Palatino Linotype" w:hAnsi="Palatino Linotype"/>
        </w:rPr>
        <w:t xml:space="preserve"> expediente</w:t>
      </w:r>
      <w:r w:rsidR="002C5DCC" w:rsidRPr="00F31C99">
        <w:rPr>
          <w:rFonts w:ascii="Palatino Linotype" w:hAnsi="Palatino Linotype"/>
        </w:rPr>
        <w:t>s</w:t>
      </w:r>
      <w:r w:rsidR="00DA0B77" w:rsidRPr="00F31C99">
        <w:rPr>
          <w:rFonts w:ascii="Palatino Linotype" w:hAnsi="Palatino Linotype"/>
        </w:rPr>
        <w:t xml:space="preserve"> a resolución, en términos del </w:t>
      </w:r>
      <w:r w:rsidR="006031FE" w:rsidRPr="00F31C99">
        <w:rPr>
          <w:rFonts w:ascii="Palatino Linotype" w:hAnsi="Palatino Linotype"/>
        </w:rPr>
        <w:t>artículo 185 fracci</w:t>
      </w:r>
      <w:r w:rsidR="00DA0B77" w:rsidRPr="00F31C99">
        <w:rPr>
          <w:rFonts w:ascii="Palatino Linotype" w:hAnsi="Palatino Linotype"/>
        </w:rPr>
        <w:t>ones</w:t>
      </w:r>
      <w:r w:rsidR="006031FE" w:rsidRPr="00F31C99">
        <w:rPr>
          <w:rFonts w:ascii="Palatino Linotype" w:hAnsi="Palatino Linotype"/>
        </w:rPr>
        <w:t xml:space="preserve"> VI</w:t>
      </w:r>
      <w:r w:rsidR="00DA0B77" w:rsidRPr="00F31C99">
        <w:rPr>
          <w:rFonts w:ascii="Palatino Linotype" w:hAnsi="Palatino Linotype"/>
        </w:rPr>
        <w:t xml:space="preserve"> y VIII</w:t>
      </w:r>
      <w:r w:rsidR="006031FE" w:rsidRPr="00F31C99">
        <w:rPr>
          <w:rFonts w:ascii="Palatino Linotype" w:hAnsi="Palatino Linotype"/>
        </w:rPr>
        <w:t xml:space="preserve"> de la Ley de Transparencia y Acceso a la Información Pública del Estado de México y Municipios</w:t>
      </w:r>
      <w:r w:rsidR="009F19E6" w:rsidRPr="00F31C99">
        <w:rPr>
          <w:rFonts w:ascii="Palatino Linotype" w:hAnsi="Palatino Linotype"/>
        </w:rPr>
        <w:t>,</w:t>
      </w:r>
      <w:r w:rsidR="006031FE" w:rsidRPr="00F31C99">
        <w:rPr>
          <w:rFonts w:ascii="Palatino Linotype" w:hAnsi="Palatino Linotype"/>
        </w:rPr>
        <w:t xml:space="preserve"> </w:t>
      </w:r>
      <w:r w:rsidR="00DA0B77" w:rsidRPr="00F31C99">
        <w:rPr>
          <w:rFonts w:ascii="Palatino Linotype" w:hAnsi="Palatino Linotype"/>
        </w:rPr>
        <w:t>l</w:t>
      </w:r>
      <w:r w:rsidR="002C5DCC" w:rsidRPr="00F31C99">
        <w:rPr>
          <w:rFonts w:ascii="Palatino Linotype" w:hAnsi="Palatino Linotype"/>
        </w:rPr>
        <w:t>os</w:t>
      </w:r>
      <w:r w:rsidR="00DA0B77" w:rsidRPr="00F31C99">
        <w:rPr>
          <w:rFonts w:ascii="Palatino Linotype" w:hAnsi="Palatino Linotype"/>
        </w:rPr>
        <w:t xml:space="preserve"> cual</w:t>
      </w:r>
      <w:r w:rsidR="002C5DCC" w:rsidRPr="00F31C99">
        <w:rPr>
          <w:rFonts w:ascii="Palatino Linotype" w:hAnsi="Palatino Linotype"/>
        </w:rPr>
        <w:t>es</w:t>
      </w:r>
      <w:r w:rsidR="00DA0B77" w:rsidRPr="00F31C99">
        <w:rPr>
          <w:rFonts w:ascii="Palatino Linotype" w:hAnsi="Palatino Linotype"/>
        </w:rPr>
        <w:t xml:space="preserve"> fue</w:t>
      </w:r>
      <w:r w:rsidR="002C5DCC" w:rsidRPr="00F31C99">
        <w:rPr>
          <w:rFonts w:ascii="Palatino Linotype" w:hAnsi="Palatino Linotype"/>
        </w:rPr>
        <w:t>ron</w:t>
      </w:r>
      <w:r w:rsidR="00DA0B77" w:rsidRPr="00F31C99">
        <w:rPr>
          <w:rFonts w:ascii="Palatino Linotype" w:hAnsi="Palatino Linotype"/>
        </w:rPr>
        <w:t xml:space="preserve"> notificado</w:t>
      </w:r>
      <w:r w:rsidR="002C5DCC" w:rsidRPr="00F31C99">
        <w:rPr>
          <w:rFonts w:ascii="Palatino Linotype" w:hAnsi="Palatino Linotype"/>
        </w:rPr>
        <w:t>s</w:t>
      </w:r>
      <w:r w:rsidR="00DA0B77" w:rsidRPr="00F31C99">
        <w:rPr>
          <w:rFonts w:ascii="Palatino Linotype" w:hAnsi="Palatino Linotype"/>
        </w:rPr>
        <w:t xml:space="preserve"> a las partes en la misma fecha</w:t>
      </w:r>
      <w:r w:rsidR="006031FE" w:rsidRPr="00F31C99">
        <w:rPr>
          <w:rFonts w:ascii="Palatino Linotype" w:hAnsi="Palatino Linotype"/>
        </w:rPr>
        <w:t xml:space="preserve">. </w:t>
      </w:r>
    </w:p>
    <w:p w14:paraId="30F9888E" w14:textId="77777777" w:rsidR="003D6574" w:rsidRPr="00F31C99" w:rsidRDefault="003D6574" w:rsidP="009F289C">
      <w:pPr>
        <w:spacing w:before="240" w:after="240" w:line="360" w:lineRule="auto"/>
        <w:jc w:val="both"/>
        <w:rPr>
          <w:rFonts w:ascii="Palatino Linotype" w:eastAsia="Calibri" w:hAnsi="Palatino Linotype" w:cs="Arial"/>
          <w:b/>
          <w:sz w:val="28"/>
          <w:szCs w:val="28"/>
        </w:rPr>
      </w:pPr>
    </w:p>
    <w:p w14:paraId="7CD5D137" w14:textId="10283084" w:rsidR="008E7698" w:rsidRPr="00F31C99" w:rsidRDefault="004A6EFE" w:rsidP="004A6EFE">
      <w:pPr>
        <w:pStyle w:val="Ttulo2"/>
        <w:jc w:val="center"/>
        <w:rPr>
          <w:rFonts w:ascii="Palatino Linotype" w:hAnsi="Palatino Linotype"/>
          <w:b/>
          <w:color w:val="auto"/>
          <w:sz w:val="24"/>
          <w:szCs w:val="24"/>
        </w:rPr>
      </w:pPr>
      <w:r w:rsidRPr="00F31C99">
        <w:rPr>
          <w:rFonts w:ascii="Palatino Linotype" w:hAnsi="Palatino Linotype"/>
          <w:b/>
          <w:color w:val="auto"/>
          <w:sz w:val="24"/>
          <w:szCs w:val="24"/>
        </w:rPr>
        <w:t xml:space="preserve">II. </w:t>
      </w:r>
      <w:r w:rsidR="008E7698" w:rsidRPr="00F31C99">
        <w:rPr>
          <w:rFonts w:ascii="Palatino Linotype" w:hAnsi="Palatino Linotype"/>
          <w:b/>
          <w:color w:val="auto"/>
          <w:sz w:val="24"/>
          <w:szCs w:val="24"/>
        </w:rPr>
        <w:t>C O N S I D E R A N D O</w:t>
      </w:r>
      <w:r w:rsidR="00DA0B77" w:rsidRPr="00F31C99">
        <w:rPr>
          <w:rFonts w:ascii="Palatino Linotype" w:hAnsi="Palatino Linotype"/>
          <w:b/>
          <w:color w:val="auto"/>
          <w:sz w:val="24"/>
          <w:szCs w:val="24"/>
        </w:rPr>
        <w:t xml:space="preserve"> S</w:t>
      </w:r>
      <w:r w:rsidR="008E7698" w:rsidRPr="00F31C99">
        <w:rPr>
          <w:rFonts w:ascii="Palatino Linotype" w:hAnsi="Palatino Linotype"/>
          <w:b/>
          <w:color w:val="auto"/>
          <w:sz w:val="24"/>
          <w:szCs w:val="24"/>
        </w:rPr>
        <w:t>:</w:t>
      </w:r>
    </w:p>
    <w:p w14:paraId="445D27E5" w14:textId="77777777" w:rsidR="002339A2" w:rsidRPr="00F31C99" w:rsidRDefault="00516E6A" w:rsidP="008E7698">
      <w:pPr>
        <w:spacing w:before="240" w:after="240" w:line="360" w:lineRule="auto"/>
        <w:jc w:val="both"/>
        <w:rPr>
          <w:rFonts w:ascii="Palatino Linotype" w:hAnsi="Palatino Linotype" w:cs="Arial"/>
          <w:b/>
        </w:rPr>
      </w:pPr>
      <w:r w:rsidRPr="00F31C99">
        <w:rPr>
          <w:rFonts w:ascii="Palatino Linotype" w:hAnsi="Palatino Linotype" w:cs="Arial"/>
          <w:b/>
          <w:sz w:val="28"/>
          <w:szCs w:val="28"/>
        </w:rPr>
        <w:t>PRIMERO</w:t>
      </w:r>
      <w:r w:rsidR="008E7698" w:rsidRPr="00F31C99">
        <w:rPr>
          <w:rFonts w:ascii="Palatino Linotype" w:hAnsi="Palatino Linotype" w:cs="Arial"/>
          <w:b/>
          <w:sz w:val="28"/>
          <w:szCs w:val="28"/>
        </w:rPr>
        <w:t>. Competencia</w:t>
      </w:r>
      <w:r w:rsidR="008E7698" w:rsidRPr="00F31C99">
        <w:rPr>
          <w:rFonts w:ascii="Palatino Linotype" w:hAnsi="Palatino Linotype" w:cs="Arial"/>
          <w:b/>
        </w:rPr>
        <w:t xml:space="preserve">. </w:t>
      </w:r>
    </w:p>
    <w:p w14:paraId="0B1FAD6B" w14:textId="2E03AC15" w:rsidR="00A5404F" w:rsidRPr="00F31C99" w:rsidRDefault="00A5404F" w:rsidP="008E7698">
      <w:pPr>
        <w:spacing w:before="240" w:after="240" w:line="360" w:lineRule="auto"/>
        <w:jc w:val="both"/>
        <w:rPr>
          <w:rFonts w:ascii="Palatino Linotype" w:hAnsi="Palatino Linotype" w:cs="Arial"/>
          <w:b/>
        </w:rPr>
      </w:pPr>
      <w:r w:rsidRPr="00F31C99">
        <w:rPr>
          <w:rFonts w:ascii="Palatino Linotype" w:hAnsi="Palatino Linotype"/>
          <w:shd w:val="clear" w:color="auto" w:fill="FFFFFF"/>
        </w:rPr>
        <w:t>El Instituto de Transparencia, Acceso a la Información Pública y Protección de Datos Personales del Estado de México y Municipios, es competente para conocer y resolver l</w:t>
      </w:r>
      <w:r w:rsidR="005A3E6D" w:rsidRPr="00F31C99">
        <w:rPr>
          <w:rFonts w:ascii="Palatino Linotype" w:hAnsi="Palatino Linotype"/>
          <w:shd w:val="clear" w:color="auto" w:fill="FFFFFF"/>
        </w:rPr>
        <w:t>os</w:t>
      </w:r>
      <w:r w:rsidRPr="00F31C99">
        <w:rPr>
          <w:rFonts w:ascii="Palatino Linotype" w:hAnsi="Palatino Linotype"/>
          <w:shd w:val="clear" w:color="auto" w:fill="FFFFFF"/>
        </w:rPr>
        <w:t xml:space="preserve"> presente</w:t>
      </w:r>
      <w:r w:rsidR="005A3E6D" w:rsidRPr="00F31C99">
        <w:rPr>
          <w:rFonts w:ascii="Palatino Linotype" w:hAnsi="Palatino Linotype"/>
          <w:shd w:val="clear" w:color="auto" w:fill="FFFFFF"/>
        </w:rPr>
        <w:t>s</w:t>
      </w:r>
      <w:r w:rsidRPr="00F31C99">
        <w:rPr>
          <w:rFonts w:ascii="Palatino Linotype" w:hAnsi="Palatino Linotype"/>
          <w:shd w:val="clear" w:color="auto" w:fill="FFFFFF"/>
        </w:rPr>
        <w:t xml:space="preserve"> recurso</w:t>
      </w:r>
      <w:r w:rsidR="005A3E6D" w:rsidRPr="00F31C99">
        <w:rPr>
          <w:rFonts w:ascii="Palatino Linotype" w:hAnsi="Palatino Linotype"/>
          <w:shd w:val="clear" w:color="auto" w:fill="FFFFFF"/>
        </w:rPr>
        <w:t>s</w:t>
      </w:r>
      <w:r w:rsidRPr="00F31C99">
        <w:rPr>
          <w:rFonts w:ascii="Palatino Linotype" w:hAnsi="Palatino Linotype"/>
          <w:shd w:val="clear" w:color="auto" w:fill="FFFFFF"/>
        </w:rPr>
        <w:t xml:space="preserve"> de revisión interpuesto</w:t>
      </w:r>
      <w:r w:rsidR="005A3E6D" w:rsidRPr="00F31C99">
        <w:rPr>
          <w:rFonts w:ascii="Palatino Linotype" w:hAnsi="Palatino Linotype"/>
          <w:shd w:val="clear" w:color="auto" w:fill="FFFFFF"/>
        </w:rPr>
        <w:t>s</w:t>
      </w:r>
      <w:r w:rsidRPr="00F31C99">
        <w:rPr>
          <w:rFonts w:ascii="Palatino Linotype" w:hAnsi="Palatino Linotype"/>
          <w:shd w:val="clear" w:color="auto" w:fill="FFFFFF"/>
        </w:rPr>
        <w:t xml:space="preserve"> por la parte </w:t>
      </w:r>
      <w:r w:rsidR="00DE7F9A" w:rsidRPr="00F31C99">
        <w:rPr>
          <w:rFonts w:ascii="Palatino Linotype" w:hAnsi="Palatino Linotype"/>
          <w:shd w:val="clear" w:color="auto" w:fill="FFFFFF"/>
        </w:rPr>
        <w:t>Recurrente</w:t>
      </w:r>
      <w:r w:rsidRPr="00F31C99">
        <w:rPr>
          <w:rFonts w:ascii="Palatino Linotype" w:hAnsi="Palatino Linotype"/>
          <w:shd w:val="clear" w:color="auto" w:fill="FFFFFF"/>
        </w:rPr>
        <w:t>, conforme a lo dispuesto en los artículos 6, apartado A de la Constitución Política de los Estados Unidos Mexican</w:t>
      </w:r>
      <w:r w:rsidR="00D371C6" w:rsidRPr="00F31C99">
        <w:rPr>
          <w:rFonts w:ascii="Palatino Linotype" w:hAnsi="Palatino Linotype"/>
          <w:shd w:val="clear" w:color="auto" w:fill="FFFFFF"/>
        </w:rPr>
        <w:t xml:space="preserve">os; 5, párrafos </w:t>
      </w:r>
      <w:r w:rsidR="009F289C" w:rsidRPr="00F31C99">
        <w:rPr>
          <w:rFonts w:ascii="Palatino Linotype" w:hAnsi="Palatino Linotype"/>
          <w:shd w:val="clear" w:color="auto" w:fill="FFFFFF"/>
        </w:rPr>
        <w:t>vigésimo, vigésimo primero y vigésimo segundo</w:t>
      </w:r>
      <w:r w:rsidR="00077347" w:rsidRPr="00F31C99">
        <w:rPr>
          <w:rFonts w:ascii="Palatino Linotype" w:hAnsi="Palatino Linotype"/>
          <w:shd w:val="clear" w:color="auto" w:fill="FFFFFF"/>
        </w:rPr>
        <w:t xml:space="preserve"> </w:t>
      </w:r>
      <w:r w:rsidR="009F289C" w:rsidRPr="00F31C99">
        <w:rPr>
          <w:rFonts w:ascii="Palatino Linotype" w:hAnsi="Palatino Linotype"/>
          <w:shd w:val="clear" w:color="auto" w:fill="FFFFFF"/>
        </w:rPr>
        <w:t>fraccio</w:t>
      </w:r>
      <w:r w:rsidR="00D371C6" w:rsidRPr="00F31C99">
        <w:rPr>
          <w:rFonts w:ascii="Palatino Linotype" w:hAnsi="Palatino Linotype"/>
          <w:shd w:val="clear" w:color="auto" w:fill="FFFFFF"/>
        </w:rPr>
        <w:t>n</w:t>
      </w:r>
      <w:r w:rsidR="009F289C" w:rsidRPr="00F31C99">
        <w:rPr>
          <w:rFonts w:ascii="Palatino Linotype" w:hAnsi="Palatino Linotype"/>
          <w:shd w:val="clear" w:color="auto" w:fill="FFFFFF"/>
        </w:rPr>
        <w:t>es</w:t>
      </w:r>
      <w:r w:rsidR="00D371C6" w:rsidRPr="00F31C99">
        <w:rPr>
          <w:rFonts w:ascii="Palatino Linotype" w:hAnsi="Palatino Linotype"/>
          <w:shd w:val="clear" w:color="auto" w:fill="FFFFFF"/>
        </w:rPr>
        <w:t xml:space="preserve"> IV y V </w:t>
      </w:r>
      <w:r w:rsidRPr="00F31C99">
        <w:rPr>
          <w:rFonts w:ascii="Palatino Linotype" w:hAnsi="Palatino Linotype"/>
          <w:shd w:val="clear" w:color="auto" w:fill="FFFFFF"/>
        </w:rPr>
        <w:t>de la Constitución Política del Estado Libre y Soberano de México; 1,</w:t>
      </w:r>
      <w:r w:rsidR="00551BA4" w:rsidRPr="00F31C99">
        <w:rPr>
          <w:rFonts w:ascii="Palatino Linotype" w:hAnsi="Palatino Linotype"/>
          <w:shd w:val="clear" w:color="auto" w:fill="FFFFFF"/>
        </w:rPr>
        <w:t xml:space="preserve"> </w:t>
      </w:r>
      <w:r w:rsidR="00E34890" w:rsidRPr="00F31C99">
        <w:rPr>
          <w:rFonts w:ascii="Palatino Linotype" w:hAnsi="Palatino Linotype"/>
          <w:shd w:val="clear" w:color="auto" w:fill="FFFFFF"/>
        </w:rPr>
        <w:t>2, fracción II</w:t>
      </w:r>
      <w:r w:rsidR="00551BA4" w:rsidRPr="00F31C99">
        <w:rPr>
          <w:rFonts w:ascii="Palatino Linotype" w:hAnsi="Palatino Linotype"/>
          <w:shd w:val="clear" w:color="auto" w:fill="FFFFFF"/>
        </w:rPr>
        <w:t>;</w:t>
      </w:r>
      <w:r w:rsidR="00E34890" w:rsidRPr="00F31C99">
        <w:rPr>
          <w:rFonts w:ascii="Palatino Linotype" w:hAnsi="Palatino Linotype"/>
          <w:shd w:val="clear" w:color="auto" w:fill="FFFFFF"/>
        </w:rPr>
        <w:t xml:space="preserve"> 13, </w:t>
      </w:r>
      <w:r w:rsidRPr="00F31C99">
        <w:rPr>
          <w:rFonts w:ascii="Palatino Linotype" w:hAnsi="Palatino Linotype"/>
          <w:shd w:val="clear" w:color="auto" w:fill="FFFFFF"/>
        </w:rPr>
        <w:t xml:space="preserve"> 29, 36, fracciones I</w:t>
      </w:r>
      <w:r w:rsidR="005A232E" w:rsidRPr="00F31C99">
        <w:rPr>
          <w:rFonts w:ascii="Palatino Linotype" w:hAnsi="Palatino Linotype"/>
          <w:shd w:val="clear" w:color="auto" w:fill="FFFFFF"/>
        </w:rPr>
        <w:t xml:space="preserve"> y II;</w:t>
      </w:r>
      <w:r w:rsidRPr="00F31C99">
        <w:rPr>
          <w:rFonts w:ascii="Palatino Linotype" w:hAnsi="Palatino Linotype"/>
          <w:shd w:val="clear" w:color="auto" w:fill="FFFFFF"/>
        </w:rPr>
        <w:t xml:space="preserve"> 176,</w:t>
      </w:r>
      <w:r w:rsidR="004D5FEF" w:rsidRPr="00F31C99">
        <w:rPr>
          <w:rFonts w:ascii="Palatino Linotype" w:hAnsi="Palatino Linotype"/>
          <w:shd w:val="clear" w:color="auto" w:fill="FFFFFF"/>
        </w:rPr>
        <w:t xml:space="preserve"> 178,</w:t>
      </w:r>
      <w:r w:rsidRPr="00F31C99">
        <w:rPr>
          <w:rFonts w:ascii="Palatino Linotype" w:hAnsi="Palatino Linotype"/>
          <w:shd w:val="clear" w:color="auto" w:fill="FFFFFF"/>
        </w:rPr>
        <w:t xml:space="preserve"> 179, </w:t>
      </w:r>
      <w:r w:rsidR="004D5FEF" w:rsidRPr="00F31C99">
        <w:rPr>
          <w:rFonts w:ascii="Palatino Linotype" w:hAnsi="Palatino Linotype"/>
          <w:shd w:val="clear" w:color="auto" w:fill="FFFFFF"/>
        </w:rPr>
        <w:t xml:space="preserve">181 párrafo 3 y </w:t>
      </w:r>
      <w:r w:rsidRPr="00F31C99">
        <w:rPr>
          <w:rFonts w:ascii="Palatino Linotype" w:hAnsi="Palatino Linotype"/>
          <w:shd w:val="clear" w:color="auto" w:fill="FFFFFF"/>
        </w:rPr>
        <w:t>185</w:t>
      </w:r>
      <w:r w:rsidR="004D5FEF" w:rsidRPr="00F31C99">
        <w:rPr>
          <w:rFonts w:ascii="Palatino Linotype" w:hAnsi="Palatino Linotype"/>
          <w:shd w:val="clear" w:color="auto" w:fill="FFFFFF"/>
        </w:rPr>
        <w:t xml:space="preserve"> </w:t>
      </w:r>
      <w:r w:rsidRPr="00F31C99">
        <w:rPr>
          <w:rFonts w:ascii="Palatino Linotype" w:hAnsi="Palatino Linotype"/>
          <w:shd w:val="clear" w:color="auto" w:fill="FFFFFF"/>
        </w:rPr>
        <w:t xml:space="preserve">de la Ley Transparencia y Acceso a la Información Pública </w:t>
      </w:r>
      <w:r w:rsidR="00F81FF9" w:rsidRPr="00F31C99">
        <w:rPr>
          <w:rFonts w:ascii="Palatino Linotype" w:hAnsi="Palatino Linotype"/>
          <w:shd w:val="clear" w:color="auto" w:fill="FFFFFF"/>
        </w:rPr>
        <w:t>del Estado de México y Municipios</w:t>
      </w:r>
      <w:r w:rsidRPr="00F31C99">
        <w:rPr>
          <w:rFonts w:ascii="Palatino Linotype" w:hAnsi="Palatino Linotype"/>
          <w:shd w:val="clear" w:color="auto" w:fill="FFFFFF"/>
        </w:rPr>
        <w:t>;</w:t>
      </w:r>
      <w:r w:rsidRPr="00F31C99">
        <w:rPr>
          <w:rStyle w:val="apple-converted-space"/>
          <w:rFonts w:ascii="Palatino Linotype" w:hAnsi="Palatino Linotype"/>
          <w:shd w:val="clear" w:color="auto" w:fill="FFFFFF"/>
        </w:rPr>
        <w:t> </w:t>
      </w:r>
      <w:r w:rsidR="00E262CC" w:rsidRPr="00F31C99">
        <w:rPr>
          <w:rFonts w:ascii="Palatino Linotype" w:hAnsi="Palatino Linotype"/>
          <w:shd w:val="clear" w:color="auto" w:fill="FFFFFF"/>
        </w:rPr>
        <w:t xml:space="preserve">9 fracción XVII </w:t>
      </w:r>
      <w:r w:rsidRPr="00F31C99">
        <w:rPr>
          <w:rFonts w:ascii="Palatino Linotype" w:hAnsi="Palatino Linotype"/>
          <w:shd w:val="clear" w:color="auto" w:fill="FFFFFF"/>
        </w:rPr>
        <w:t xml:space="preserve">y </w:t>
      </w:r>
      <w:r w:rsidR="00865460" w:rsidRPr="00F31C99">
        <w:rPr>
          <w:rFonts w:ascii="Palatino Linotype" w:hAnsi="Palatino Linotype"/>
          <w:shd w:val="clear" w:color="auto" w:fill="FFFFFF"/>
        </w:rPr>
        <w:t>11</w:t>
      </w:r>
      <w:r w:rsidRPr="00F31C99">
        <w:rPr>
          <w:rFonts w:ascii="Palatino Linotype" w:hAnsi="Palatino Linotype"/>
          <w:shd w:val="clear" w:color="auto" w:fill="FFFFFF"/>
        </w:rPr>
        <w:t xml:space="preserve"> del Reglamento Interior del Instituto de Transparencia, Acceso a la Información Pública y Protección de Datos Personales del Estado de México y Municipios.</w:t>
      </w:r>
    </w:p>
    <w:p w14:paraId="6A92A374" w14:textId="77777777" w:rsidR="006D5D2F" w:rsidRPr="00F31C99" w:rsidRDefault="006D5D2F" w:rsidP="006D5D2F">
      <w:pPr>
        <w:pStyle w:val="Prrafodelista"/>
        <w:widowControl w:val="0"/>
        <w:autoSpaceDE w:val="0"/>
        <w:autoSpaceDN w:val="0"/>
        <w:adjustRightInd w:val="0"/>
        <w:spacing w:before="120" w:after="120" w:line="360" w:lineRule="auto"/>
        <w:ind w:left="0"/>
        <w:jc w:val="both"/>
        <w:rPr>
          <w:rFonts w:ascii="Palatino Linotype" w:hAnsi="Palatino Linotype" w:cs="Arial"/>
        </w:rPr>
      </w:pPr>
      <w:r w:rsidRPr="00F31C99">
        <w:rPr>
          <w:rFonts w:ascii="Palatino Linotype" w:hAnsi="Palatino Linotype" w:cs="Arial"/>
          <w:b/>
          <w:sz w:val="28"/>
          <w:szCs w:val="28"/>
        </w:rPr>
        <w:t xml:space="preserve">SEGUNDO. Oportunidad y </w:t>
      </w:r>
      <w:proofErr w:type="spellStart"/>
      <w:r w:rsidRPr="00F31C99">
        <w:rPr>
          <w:rFonts w:ascii="Palatino Linotype" w:hAnsi="Palatino Linotype" w:cs="Arial"/>
          <w:b/>
          <w:sz w:val="28"/>
          <w:szCs w:val="28"/>
        </w:rPr>
        <w:t>Procediblidad</w:t>
      </w:r>
      <w:proofErr w:type="spellEnd"/>
      <w:r w:rsidRPr="00F31C99">
        <w:rPr>
          <w:rFonts w:ascii="Palatino Linotype" w:hAnsi="Palatino Linotype" w:cs="Arial"/>
          <w:b/>
          <w:sz w:val="28"/>
          <w:szCs w:val="28"/>
        </w:rPr>
        <w:t xml:space="preserve"> del Recurso de Revisión.</w:t>
      </w:r>
      <w:r w:rsidRPr="00F31C99">
        <w:rPr>
          <w:rFonts w:ascii="Palatino Linotype" w:hAnsi="Palatino Linotype" w:cs="Arial"/>
          <w:b/>
        </w:rPr>
        <w:t xml:space="preserve"> </w:t>
      </w:r>
      <w:r w:rsidRPr="00F31C99">
        <w:rPr>
          <w:rFonts w:ascii="Palatino Linotype" w:hAnsi="Palatino Linotype" w:cs="Arial"/>
        </w:rPr>
        <w:t xml:space="preserve">Previo al estudio del fondo del asunto, se procede a analizar los requisitos de oportunidad y </w:t>
      </w:r>
      <w:proofErr w:type="spellStart"/>
      <w:r w:rsidRPr="00F31C99">
        <w:rPr>
          <w:rFonts w:ascii="Palatino Linotype" w:hAnsi="Palatino Linotype" w:cs="Arial"/>
        </w:rPr>
        <w:t>procedibilidad</w:t>
      </w:r>
      <w:proofErr w:type="spellEnd"/>
      <w:r w:rsidRPr="00F31C99">
        <w:rPr>
          <w:rFonts w:ascii="Palatino Linotype" w:hAnsi="Palatino Linotype" w:cs="Arial"/>
        </w:rPr>
        <w:t xml:space="preserve"> que debe reunir el recurso de revisión, previstos en los artículos 178 y 180 de la Ley de Transparencia y Acceso a la Información Pública del Estado de México y Municipios.</w:t>
      </w:r>
    </w:p>
    <w:p w14:paraId="097C2C06" w14:textId="56867E34" w:rsidR="00767A03" w:rsidRPr="00F31C99" w:rsidRDefault="00767A03" w:rsidP="00767A03">
      <w:pPr>
        <w:spacing w:before="240" w:after="240" w:line="360" w:lineRule="auto"/>
        <w:jc w:val="both"/>
        <w:rPr>
          <w:rFonts w:ascii="Palatino Linotype" w:hAnsi="Palatino Linotype" w:cs="Arial"/>
        </w:rPr>
      </w:pPr>
      <w:r w:rsidRPr="00F31C99">
        <w:rPr>
          <w:rFonts w:ascii="Palatino Linotype" w:hAnsi="Palatino Linotype" w:cs="Arial"/>
        </w:rPr>
        <w:t xml:space="preserve">El recurso de revisión fue interpuesto dentro del plazo de quince días hábiles previsto en el artículo 178 de la </w:t>
      </w:r>
      <w:r w:rsidRPr="00F31C99">
        <w:rPr>
          <w:rFonts w:ascii="Palatino Linotype" w:hAnsi="Palatino Linotype" w:cs="Arial"/>
          <w:lang w:val="es-MX"/>
        </w:rPr>
        <w:t xml:space="preserve">Ley de Transparencia y Acceso a la Información Pública del Estado de México y Municipios, </w:t>
      </w:r>
      <w:r w:rsidRPr="00F31C99">
        <w:rPr>
          <w:rFonts w:ascii="Palatino Linotype" w:hAnsi="Palatino Linotype" w:cs="Arial"/>
        </w:rPr>
        <w:t>contados a partir de la fecha en que el Sujeto Obligado emitió las respuestas, toda vez que éstas fueron pronunciadas l</w:t>
      </w:r>
      <w:r w:rsidR="008F7EF4" w:rsidRPr="00F31C99">
        <w:rPr>
          <w:rFonts w:ascii="Palatino Linotype" w:hAnsi="Palatino Linotype" w:cs="Arial"/>
        </w:rPr>
        <w:t>os</w:t>
      </w:r>
      <w:r w:rsidRPr="00F31C99">
        <w:rPr>
          <w:rFonts w:ascii="Palatino Linotype" w:hAnsi="Palatino Linotype" w:cs="Arial"/>
        </w:rPr>
        <w:t xml:space="preserve"> día</w:t>
      </w:r>
      <w:r w:rsidR="008F7EF4" w:rsidRPr="00F31C99">
        <w:rPr>
          <w:rFonts w:ascii="Palatino Linotype" w:hAnsi="Palatino Linotype" w:cs="Arial"/>
        </w:rPr>
        <w:t>s siete y doce de julio</w:t>
      </w:r>
      <w:r w:rsidR="008B36E1" w:rsidRPr="00F31C99">
        <w:rPr>
          <w:rFonts w:ascii="Palatino Linotype" w:hAnsi="Palatino Linotype" w:cs="Arial"/>
        </w:rPr>
        <w:t xml:space="preserve"> de dos mil dieciocho</w:t>
      </w:r>
      <w:r w:rsidRPr="00F31C99">
        <w:rPr>
          <w:rFonts w:ascii="Palatino Linotype" w:hAnsi="Palatino Linotype" w:cs="Arial"/>
        </w:rPr>
        <w:t>, mientras que l</w:t>
      </w:r>
      <w:r w:rsidR="0027416F" w:rsidRPr="00F31C99">
        <w:rPr>
          <w:rFonts w:ascii="Palatino Linotype" w:hAnsi="Palatino Linotype" w:cs="Arial"/>
        </w:rPr>
        <w:t>a</w:t>
      </w:r>
      <w:r w:rsidRPr="00F31C99">
        <w:rPr>
          <w:rFonts w:ascii="Palatino Linotype" w:hAnsi="Palatino Linotype" w:cs="Arial"/>
        </w:rPr>
        <w:t xml:space="preserve"> </w:t>
      </w:r>
      <w:r w:rsidRPr="00F31C99">
        <w:rPr>
          <w:rFonts w:ascii="Palatino Linotype" w:hAnsi="Palatino Linotype" w:cs="Arial"/>
          <w:b/>
          <w:i/>
        </w:rPr>
        <w:t>Recurrente</w:t>
      </w:r>
      <w:r w:rsidRPr="00F31C99">
        <w:rPr>
          <w:rFonts w:ascii="Palatino Linotype" w:hAnsi="Palatino Linotype" w:cs="Arial"/>
        </w:rPr>
        <w:t xml:space="preserve"> interpuso l</w:t>
      </w:r>
      <w:r w:rsidR="00F65F18" w:rsidRPr="00F31C99">
        <w:rPr>
          <w:rFonts w:ascii="Palatino Linotype" w:hAnsi="Palatino Linotype" w:cs="Arial"/>
        </w:rPr>
        <w:t>os</w:t>
      </w:r>
      <w:r w:rsidRPr="00F31C99">
        <w:rPr>
          <w:rFonts w:ascii="Palatino Linotype" w:hAnsi="Palatino Linotype" w:cs="Arial"/>
        </w:rPr>
        <w:t xml:space="preserve"> recurso</w:t>
      </w:r>
      <w:r w:rsidR="00F65F18" w:rsidRPr="00F31C99">
        <w:rPr>
          <w:rFonts w:ascii="Palatino Linotype" w:hAnsi="Palatino Linotype" w:cs="Arial"/>
        </w:rPr>
        <w:t>s</w:t>
      </w:r>
      <w:r w:rsidRPr="00F31C99">
        <w:rPr>
          <w:rFonts w:ascii="Palatino Linotype" w:hAnsi="Palatino Linotype" w:cs="Arial"/>
        </w:rPr>
        <w:t xml:space="preserve"> de revisión el </w:t>
      </w:r>
      <w:r w:rsidR="008F7EF4" w:rsidRPr="00F31C99">
        <w:rPr>
          <w:rFonts w:ascii="Palatino Linotype" w:hAnsi="Palatino Linotype" w:cs="Arial"/>
        </w:rPr>
        <w:t>siete y trece de junio</w:t>
      </w:r>
      <w:r w:rsidR="008B36E1" w:rsidRPr="00F31C99">
        <w:rPr>
          <w:rFonts w:ascii="Palatino Linotype" w:hAnsi="Palatino Linotype" w:cs="Arial"/>
        </w:rPr>
        <w:t xml:space="preserve"> del mismo año</w:t>
      </w:r>
      <w:r w:rsidRPr="00F31C99">
        <w:rPr>
          <w:rFonts w:ascii="Palatino Linotype" w:hAnsi="Palatino Linotype" w:cs="Arial"/>
        </w:rPr>
        <w:t>.</w:t>
      </w:r>
    </w:p>
    <w:p w14:paraId="73AB75B1" w14:textId="77777777" w:rsidR="008B36E1" w:rsidRPr="00F31C99" w:rsidRDefault="008B36E1" w:rsidP="008B36E1">
      <w:pPr>
        <w:spacing w:before="240" w:after="240" w:line="360" w:lineRule="auto"/>
        <w:jc w:val="both"/>
        <w:rPr>
          <w:rFonts w:ascii="Palatino Linotype" w:hAnsi="Palatino Linotype" w:cs="Arial"/>
        </w:rPr>
      </w:pPr>
      <w:r w:rsidRPr="00F31C99">
        <w:rPr>
          <w:rFonts w:ascii="Palatino Linotype" w:hAnsi="Palatino Linotype" w:cs="Arial"/>
        </w:rPr>
        <w:t xml:space="preserve">En ese sentido, al considerar la fecha en que se formuló la solicitud y la fecha en la que respondió a ésta el </w:t>
      </w:r>
      <w:r w:rsidRPr="00F31C99">
        <w:rPr>
          <w:rFonts w:ascii="Palatino Linotype" w:hAnsi="Palatino Linotype" w:cs="Arial"/>
          <w:b/>
        </w:rPr>
        <w:t>Sujeto Obligado</w:t>
      </w:r>
      <w:r w:rsidRPr="00F31C99">
        <w:rPr>
          <w:rFonts w:ascii="Palatino Linotype" w:hAnsi="Palatino Linotype" w:cs="Arial"/>
        </w:rPr>
        <w:t>; así como, en la que se interpuso el recurso de revisión, éste se encuentra dentro de los márgenes temporales previstos en el citado precepto legal.</w:t>
      </w:r>
    </w:p>
    <w:p w14:paraId="01962738" w14:textId="675DB700" w:rsidR="008F7EF4" w:rsidRPr="00F31C99" w:rsidRDefault="008F7EF4" w:rsidP="008F7EF4">
      <w:pPr>
        <w:spacing w:before="240" w:after="240" w:line="360" w:lineRule="auto"/>
        <w:jc w:val="both"/>
        <w:rPr>
          <w:rFonts w:ascii="Palatino Linotype" w:hAnsi="Palatino Linotype" w:cs="Arial"/>
        </w:rPr>
      </w:pPr>
      <w:r w:rsidRPr="00F31C99">
        <w:rPr>
          <w:rFonts w:ascii="Palatino Linotype" w:hAnsi="Palatino Linotype" w:cs="Arial"/>
        </w:rPr>
        <w:t>No obstante, que el hecho de que el recurrente interpuso el recurso de revisión 02156/INFOEM/IP/RR/2018 el mismo día en que le fue notificada la respuesta no debe desecharse, ya que no hay una prohibición expresa en la Ley para realizarlo el mismo día y en atención a los principios generales del derecho todo aquello que no esté prohibido para el gobernado se tiene por permitido se debe de dar trámite al presente recurso.</w:t>
      </w:r>
    </w:p>
    <w:p w14:paraId="786B30D5" w14:textId="77777777" w:rsidR="008F7EF4" w:rsidRPr="00F31C99" w:rsidRDefault="008F7EF4" w:rsidP="008F7EF4">
      <w:pPr>
        <w:spacing w:before="240" w:after="240" w:line="360" w:lineRule="auto"/>
        <w:jc w:val="both"/>
        <w:rPr>
          <w:rFonts w:ascii="Palatino Linotype" w:hAnsi="Palatino Linotype" w:cs="Arial"/>
        </w:rPr>
      </w:pPr>
      <w:r w:rsidRPr="00F31C99">
        <w:rPr>
          <w:rFonts w:ascii="Palatino Linotype" w:hAnsi="Palatino Linotype" w:cs="Arial"/>
        </w:rPr>
        <w:t>Criterio de este Órgano garante que se robustece con la jurisprudencia número 1a</w:t>
      </w:r>
      <w:proofErr w:type="gramStart"/>
      <w:r w:rsidRPr="00F31C99">
        <w:rPr>
          <w:rFonts w:ascii="Palatino Linotype" w:hAnsi="Palatino Linotype" w:cs="Arial"/>
        </w:rPr>
        <w:t>./</w:t>
      </w:r>
      <w:proofErr w:type="gramEnd"/>
      <w:r w:rsidRPr="00F31C99">
        <w:rPr>
          <w:rFonts w:ascii="Palatino Linotype" w:hAnsi="Palatino Linotype" w:cs="Arial"/>
        </w:rPr>
        <w:t>J. 41/2015 (10a.), Décima época, sustentada por la Primera Sala de la Suprema Corte de Justicia de la Nación, visible en la página 569, libro 19, tomo I, de la Gaceta del Semanario Judicial de la Federación, del mes de junio de 2015, cuyo rubro y texto esgrimen:</w:t>
      </w:r>
    </w:p>
    <w:p w14:paraId="433D6300" w14:textId="77777777" w:rsidR="008F7EF4" w:rsidRPr="00F31C99" w:rsidRDefault="008F7EF4" w:rsidP="008F7EF4">
      <w:pPr>
        <w:spacing w:after="120"/>
        <w:ind w:left="567" w:right="902"/>
        <w:jc w:val="both"/>
        <w:rPr>
          <w:rFonts w:ascii="Palatino Linotype" w:hAnsi="Palatino Linotype" w:cs="Arial"/>
          <w:i/>
          <w:iCs/>
          <w:sz w:val="22"/>
        </w:rPr>
      </w:pPr>
      <w:r w:rsidRPr="00F31C99">
        <w:rPr>
          <w:rFonts w:ascii="Palatino Linotype" w:hAnsi="Palatino Linotype" w:cs="Arial"/>
          <w:i/>
          <w:iCs/>
          <w:sz w:val="20"/>
          <w:szCs w:val="20"/>
        </w:rPr>
        <w:t>"</w:t>
      </w:r>
      <w:r w:rsidRPr="00F31C99">
        <w:rPr>
          <w:rFonts w:ascii="Palatino Linotype" w:hAnsi="Palatino Linotype" w:cs="Arial"/>
          <w:b/>
          <w:i/>
          <w:iCs/>
          <w:sz w:val="20"/>
          <w:szCs w:val="20"/>
        </w:rPr>
        <w:t>RECURSO DE RECLAMACIÓN. SU INTERPOSICIÓN NO ES EXTEMPORÁNEA SI SE REALIZA ANTES DE QUE INICIE EL PLAZO PARA HACERLO</w:t>
      </w:r>
      <w:r w:rsidRPr="00F31C99">
        <w:rPr>
          <w:rFonts w:ascii="Palatino Linotype" w:hAnsi="Palatino Linotype" w:cs="Arial"/>
          <w:i/>
          <w:iCs/>
          <w:sz w:val="20"/>
          <w:szCs w:val="20"/>
        </w:rPr>
        <w:t>.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250BD38A" w14:textId="77777777" w:rsidR="008F7EF4" w:rsidRPr="00F31C99" w:rsidRDefault="008F7EF4" w:rsidP="008F7EF4">
      <w:pPr>
        <w:spacing w:before="240" w:after="240" w:line="360" w:lineRule="auto"/>
        <w:jc w:val="both"/>
        <w:rPr>
          <w:rFonts w:ascii="Palatino Linotype" w:hAnsi="Palatino Linotype"/>
        </w:rPr>
      </w:pPr>
      <w:r w:rsidRPr="00F31C99">
        <w:rPr>
          <w:rFonts w:ascii="Palatino Linotype" w:hAnsi="Palatino Linotype"/>
        </w:rPr>
        <w:t>En conclusión, el medio de impugnación es procedente, aún y cuando se haya interpuesto el mismo día en que recibió la notificación de la respuesta, porque no hay impedimento legal al respecto; por lo tanto, se debe proceder al análisis de fondo hasta su resolución.</w:t>
      </w:r>
    </w:p>
    <w:p w14:paraId="64ECD50A" w14:textId="072A89EC" w:rsidR="00767A03" w:rsidRPr="00F31C99" w:rsidRDefault="00767A03" w:rsidP="00767A03">
      <w:pPr>
        <w:pStyle w:val="Prrafodelista"/>
        <w:widowControl w:val="0"/>
        <w:autoSpaceDE w:val="0"/>
        <w:autoSpaceDN w:val="0"/>
        <w:adjustRightInd w:val="0"/>
        <w:spacing w:before="120" w:after="120" w:line="360" w:lineRule="auto"/>
        <w:ind w:left="0"/>
        <w:jc w:val="both"/>
        <w:rPr>
          <w:rStyle w:val="normaltextrun"/>
          <w:rFonts w:ascii="Palatino Linotype" w:hAnsi="Palatino Linotype" w:cs="Arial"/>
        </w:rPr>
      </w:pPr>
      <w:r w:rsidRPr="00F31C99">
        <w:rPr>
          <w:rFonts w:ascii="Palatino Linotype" w:hAnsi="Palatino Linotype" w:cs="Arial"/>
        </w:rPr>
        <w:t xml:space="preserve">Por ende, se concluye la acreditación plena de todos y cada uno de los elementos formales exigidos por el artículo 180 de la </w:t>
      </w:r>
      <w:r w:rsidRPr="00F31C99">
        <w:rPr>
          <w:rFonts w:ascii="Palatino Linotype" w:hAnsi="Palatino Linotype" w:cs="Arial"/>
          <w:lang w:val="es-MX"/>
        </w:rPr>
        <w:t>Ley de Transparencia y Acceso a la Información Pública del Estado de México y Municipios</w:t>
      </w:r>
      <w:r w:rsidRPr="00F31C99">
        <w:rPr>
          <w:rStyle w:val="normaltextrun"/>
          <w:rFonts w:ascii="Palatino Linotype" w:hAnsi="Palatino Linotype" w:cs="Segoe UI"/>
        </w:rPr>
        <w:t xml:space="preserve">, pues resulta que se actualiza lo previsto en los artículos 176 y </w:t>
      </w:r>
      <w:r w:rsidRPr="00F31C99">
        <w:rPr>
          <w:rStyle w:val="apple-converted-space"/>
          <w:rFonts w:ascii="Palatino Linotype" w:eastAsiaTheme="minorHAnsi" w:hAnsi="Palatino Linotype" w:cs="Segoe UI"/>
        </w:rPr>
        <w:t xml:space="preserve"> 179 </w:t>
      </w:r>
      <w:r w:rsidR="008F7EF4" w:rsidRPr="00F31C99">
        <w:rPr>
          <w:rStyle w:val="normaltextrun"/>
          <w:rFonts w:ascii="Palatino Linotype" w:hAnsi="Palatino Linotype" w:cs="Segoe UI"/>
        </w:rPr>
        <w:t>fraccio</w:t>
      </w:r>
      <w:r w:rsidRPr="00F31C99">
        <w:rPr>
          <w:rStyle w:val="normaltextrun"/>
          <w:rFonts w:ascii="Palatino Linotype" w:hAnsi="Palatino Linotype" w:cs="Segoe UI"/>
        </w:rPr>
        <w:t>n</w:t>
      </w:r>
      <w:r w:rsidR="008F7EF4" w:rsidRPr="00F31C99">
        <w:rPr>
          <w:rStyle w:val="normaltextrun"/>
          <w:rFonts w:ascii="Palatino Linotype" w:hAnsi="Palatino Linotype" w:cs="Segoe UI"/>
        </w:rPr>
        <w:t>es</w:t>
      </w:r>
      <w:r w:rsidRPr="00F31C99">
        <w:rPr>
          <w:rStyle w:val="normaltextrun"/>
          <w:rFonts w:ascii="Palatino Linotype" w:hAnsi="Palatino Linotype" w:cs="Segoe UI"/>
        </w:rPr>
        <w:t xml:space="preserve"> I</w:t>
      </w:r>
      <w:r w:rsidR="00857181" w:rsidRPr="00F31C99">
        <w:rPr>
          <w:rStyle w:val="normaltextrun"/>
          <w:rFonts w:ascii="Palatino Linotype" w:hAnsi="Palatino Linotype" w:cs="Segoe UI"/>
        </w:rPr>
        <w:t>, V y IX</w:t>
      </w:r>
      <w:r w:rsidRPr="00F31C99">
        <w:rPr>
          <w:rStyle w:val="normaltextrun"/>
          <w:rFonts w:ascii="Palatino Linotype" w:hAnsi="Palatino Linotype" w:cs="Segoe UI"/>
        </w:rPr>
        <w:t xml:space="preserve"> del ordenamiento legal citado conforme a los argumentos vertidos por el particular, que son de tenor literal siguiente:</w:t>
      </w:r>
    </w:p>
    <w:p w14:paraId="6CB5D5E5" w14:textId="77777777" w:rsidR="00767A03" w:rsidRPr="00F31C99" w:rsidRDefault="00767A03" w:rsidP="00767A03">
      <w:pPr>
        <w:autoSpaceDE w:val="0"/>
        <w:autoSpaceDN w:val="0"/>
        <w:adjustRightInd w:val="0"/>
        <w:spacing w:after="120"/>
        <w:ind w:left="851" w:right="902"/>
        <w:jc w:val="both"/>
        <w:rPr>
          <w:rStyle w:val="normaltextrun"/>
          <w:rFonts w:ascii="Palatino Linotype" w:hAnsi="Palatino Linotype" w:cs="Segoe UI"/>
          <w:bCs/>
          <w:i/>
          <w:sz w:val="20"/>
          <w:szCs w:val="22"/>
        </w:rPr>
      </w:pPr>
      <w:r w:rsidRPr="00F31C99">
        <w:rPr>
          <w:rStyle w:val="normaltextrun"/>
          <w:rFonts w:ascii="Palatino Linotype" w:hAnsi="Palatino Linotype" w:cs="Segoe UI"/>
          <w:b/>
          <w:bCs/>
          <w:i/>
          <w:iCs/>
          <w:sz w:val="20"/>
          <w:szCs w:val="22"/>
        </w:rPr>
        <w:t>“</w:t>
      </w:r>
      <w:r w:rsidRPr="00F31C99">
        <w:rPr>
          <w:rStyle w:val="normaltextrun"/>
          <w:rFonts w:ascii="Palatino Linotype" w:hAnsi="Palatino Linotype" w:cs="Segoe UI"/>
          <w:b/>
          <w:bCs/>
          <w:i/>
          <w:sz w:val="20"/>
          <w:szCs w:val="22"/>
        </w:rPr>
        <w:t xml:space="preserve">Artículo 176. </w:t>
      </w:r>
      <w:r w:rsidRPr="00F31C99">
        <w:rPr>
          <w:rStyle w:val="normaltextrun"/>
          <w:rFonts w:ascii="Palatino Linotype" w:hAnsi="Palatino Linotype" w:cs="Segoe UI"/>
          <w:bCs/>
          <w:i/>
          <w:sz w:val="20"/>
          <w:szCs w:val="22"/>
        </w:rPr>
        <w:t>El recurso de revisión  es la garantía secundaria mediante la cual se pretende reparar cualquier posible afectación al derecho de acceso a la información pública en términos del presente y siguiente Capítulo.</w:t>
      </w:r>
    </w:p>
    <w:p w14:paraId="16DB964C" w14:textId="77777777" w:rsidR="00767A03" w:rsidRPr="00F31C99" w:rsidRDefault="00767A03" w:rsidP="00767A03">
      <w:pPr>
        <w:autoSpaceDE w:val="0"/>
        <w:autoSpaceDN w:val="0"/>
        <w:adjustRightInd w:val="0"/>
        <w:spacing w:after="120"/>
        <w:ind w:left="851" w:right="902"/>
        <w:jc w:val="both"/>
        <w:rPr>
          <w:rStyle w:val="eop"/>
          <w:rFonts w:ascii="Palatino Linotype" w:eastAsiaTheme="majorEastAsia" w:hAnsi="Palatino Linotype" w:cs="Segoe UI"/>
          <w:i/>
          <w:sz w:val="20"/>
          <w:szCs w:val="20"/>
        </w:rPr>
      </w:pPr>
      <w:r w:rsidRPr="00F31C99">
        <w:rPr>
          <w:rStyle w:val="normaltextrun"/>
          <w:rFonts w:ascii="Palatino Linotype" w:hAnsi="Palatino Linotype" w:cs="Segoe UI"/>
          <w:b/>
          <w:bCs/>
          <w:i/>
          <w:sz w:val="20"/>
          <w:szCs w:val="22"/>
        </w:rPr>
        <w:t>Artículo 179</w:t>
      </w:r>
      <w:r w:rsidRPr="00F31C99">
        <w:rPr>
          <w:rStyle w:val="normaltextrun"/>
          <w:rFonts w:ascii="Palatino Linotype" w:hAnsi="Palatino Linotype" w:cs="Segoe UI"/>
          <w:b/>
          <w:bCs/>
          <w:sz w:val="20"/>
          <w:szCs w:val="22"/>
        </w:rPr>
        <w:t>.-</w:t>
      </w:r>
      <w:r w:rsidRPr="00F31C99">
        <w:rPr>
          <w:rFonts w:ascii="Bookman Old Style" w:eastAsiaTheme="minorEastAsia" w:hAnsi="Bookman Old Style" w:cs="Bookman Old Style"/>
          <w:sz w:val="18"/>
          <w:szCs w:val="20"/>
          <w:lang w:val="es-MX"/>
        </w:rPr>
        <w:t xml:space="preserve"> </w:t>
      </w:r>
      <w:r w:rsidRPr="00F31C99">
        <w:rPr>
          <w:rFonts w:ascii="Palatino Linotype" w:eastAsiaTheme="minorEastAsia" w:hAnsi="Palatino Linotype" w:cs="Bookman Old Style"/>
          <w:i/>
          <w:sz w:val="20"/>
          <w:szCs w:val="20"/>
          <w:lang w:val="es-MX"/>
        </w:rPr>
        <w:t>El recurso de revisión es un medio de protección que la Ley otorga a los particulares, para hacer valer su derecho de acceso a la información pública, y procederá en contra de las siguientes causas:</w:t>
      </w:r>
    </w:p>
    <w:p w14:paraId="0121AEDD" w14:textId="77777777" w:rsidR="00767A03" w:rsidRPr="00F31C99" w:rsidRDefault="00767A03" w:rsidP="00767A03">
      <w:pPr>
        <w:pStyle w:val="paragraph"/>
        <w:spacing w:before="120" w:beforeAutospacing="0" w:after="120" w:afterAutospacing="0" w:line="360" w:lineRule="auto"/>
        <w:ind w:left="1134" w:right="1041"/>
        <w:jc w:val="both"/>
        <w:textAlignment w:val="baseline"/>
        <w:rPr>
          <w:rFonts w:ascii="Palatino Linotype" w:eastAsiaTheme="minorEastAsia" w:hAnsi="Palatino Linotype" w:cs="Bookman Old Style,Bold"/>
          <w:bCs/>
          <w:i/>
          <w:sz w:val="20"/>
          <w:szCs w:val="20"/>
        </w:rPr>
      </w:pPr>
      <w:r w:rsidRPr="00F31C99">
        <w:rPr>
          <w:rFonts w:ascii="Palatino Linotype" w:eastAsiaTheme="minorEastAsia" w:hAnsi="Palatino Linotype" w:cs="Bookman Old Style,Bold"/>
          <w:bCs/>
          <w:i/>
          <w:sz w:val="20"/>
          <w:szCs w:val="20"/>
        </w:rPr>
        <w:t>(…)</w:t>
      </w:r>
    </w:p>
    <w:p w14:paraId="6C55269A" w14:textId="77777777" w:rsidR="008F7EF4" w:rsidRPr="00F31C99" w:rsidRDefault="00767A03" w:rsidP="008F7EF4">
      <w:pPr>
        <w:autoSpaceDE w:val="0"/>
        <w:autoSpaceDN w:val="0"/>
        <w:adjustRightInd w:val="0"/>
        <w:spacing w:before="120" w:after="120" w:line="360" w:lineRule="auto"/>
        <w:ind w:left="1134" w:right="941"/>
        <w:rPr>
          <w:rStyle w:val="eop"/>
          <w:rFonts w:ascii="Palatino Linotype" w:eastAsiaTheme="majorEastAsia" w:hAnsi="Palatino Linotype" w:cs="Segoe UI"/>
          <w:b/>
          <w:i/>
          <w:sz w:val="22"/>
          <w:szCs w:val="22"/>
        </w:rPr>
      </w:pPr>
      <w:r w:rsidRPr="00F31C99">
        <w:rPr>
          <w:rFonts w:ascii="Palatino Linotype" w:eastAsiaTheme="minorEastAsia" w:hAnsi="Palatino Linotype" w:cs="Bookman Old Style,Bold"/>
          <w:b/>
          <w:bCs/>
          <w:i/>
          <w:sz w:val="22"/>
          <w:szCs w:val="22"/>
          <w:lang w:val="es-MX"/>
        </w:rPr>
        <w:t xml:space="preserve">I. </w:t>
      </w:r>
      <w:r w:rsidRPr="00F31C99">
        <w:rPr>
          <w:rFonts w:ascii="Palatino Linotype" w:eastAsiaTheme="minorEastAsia" w:hAnsi="Palatino Linotype" w:cs="Bookman Old Style"/>
          <w:b/>
          <w:i/>
          <w:sz w:val="22"/>
          <w:szCs w:val="22"/>
          <w:lang w:val="es-MX"/>
        </w:rPr>
        <w:t>La negativa a la información solicitada</w:t>
      </w:r>
      <w:proofErr w:type="gramStart"/>
      <w:r w:rsidRPr="00F31C99">
        <w:rPr>
          <w:rStyle w:val="eop"/>
          <w:rFonts w:ascii="Palatino Linotype" w:eastAsiaTheme="majorEastAsia" w:hAnsi="Palatino Linotype" w:cs="Segoe UI"/>
          <w:b/>
          <w:i/>
          <w:sz w:val="22"/>
          <w:szCs w:val="22"/>
        </w:rPr>
        <w:t>; …</w:t>
      </w:r>
      <w:proofErr w:type="gramEnd"/>
    </w:p>
    <w:p w14:paraId="177008AF" w14:textId="77777777" w:rsidR="008F7EF4" w:rsidRPr="00F31C99" w:rsidRDefault="008F7EF4" w:rsidP="008F7EF4">
      <w:pPr>
        <w:pStyle w:val="paragraph"/>
        <w:spacing w:before="120" w:beforeAutospacing="0" w:after="120" w:afterAutospacing="0" w:line="360" w:lineRule="auto"/>
        <w:ind w:left="1134" w:right="1041"/>
        <w:jc w:val="both"/>
        <w:textAlignment w:val="baseline"/>
        <w:rPr>
          <w:rStyle w:val="eop"/>
          <w:rFonts w:ascii="Palatino Linotype" w:eastAsiaTheme="majorEastAsia" w:hAnsi="Palatino Linotype" w:cs="Segoe UI"/>
          <w:i/>
          <w:sz w:val="22"/>
          <w:szCs w:val="22"/>
        </w:rPr>
      </w:pPr>
      <w:r w:rsidRPr="00F31C99">
        <w:rPr>
          <w:rStyle w:val="eop"/>
          <w:rFonts w:ascii="Palatino Linotype" w:eastAsiaTheme="majorEastAsia" w:hAnsi="Palatino Linotype" w:cs="Segoe UI"/>
          <w:i/>
          <w:sz w:val="22"/>
          <w:szCs w:val="22"/>
        </w:rPr>
        <w:t>(…)</w:t>
      </w:r>
    </w:p>
    <w:p w14:paraId="0049B2E1" w14:textId="4009DEDE" w:rsidR="008F7EF4" w:rsidRPr="00F31C99" w:rsidRDefault="008F7EF4" w:rsidP="008F7EF4">
      <w:pPr>
        <w:pStyle w:val="paragraph"/>
        <w:spacing w:before="120" w:beforeAutospacing="0" w:after="120" w:afterAutospacing="0" w:line="360" w:lineRule="auto"/>
        <w:ind w:left="1134" w:right="1041"/>
        <w:jc w:val="both"/>
        <w:textAlignment w:val="baseline"/>
        <w:rPr>
          <w:rStyle w:val="eop"/>
          <w:rFonts w:ascii="Palatino Linotype" w:eastAsiaTheme="majorEastAsia" w:hAnsi="Palatino Linotype" w:cs="Segoe UI"/>
          <w:b/>
          <w:i/>
          <w:sz w:val="22"/>
          <w:szCs w:val="22"/>
        </w:rPr>
      </w:pPr>
      <w:r w:rsidRPr="00F31C99">
        <w:rPr>
          <w:rStyle w:val="eop"/>
          <w:rFonts w:ascii="Palatino Linotype" w:eastAsiaTheme="majorEastAsia" w:hAnsi="Palatino Linotype" w:cs="Segoe UI"/>
          <w:b/>
          <w:i/>
          <w:sz w:val="22"/>
          <w:szCs w:val="22"/>
        </w:rPr>
        <w:t>V. La entrega de información incompleta;</w:t>
      </w:r>
    </w:p>
    <w:p w14:paraId="12E6FAB9" w14:textId="77777777" w:rsidR="008F7EF4" w:rsidRPr="00F31C99" w:rsidRDefault="008F7EF4" w:rsidP="008F7EF4">
      <w:pPr>
        <w:autoSpaceDE w:val="0"/>
        <w:autoSpaceDN w:val="0"/>
        <w:adjustRightInd w:val="0"/>
        <w:spacing w:before="120" w:after="120" w:line="360" w:lineRule="auto"/>
        <w:ind w:left="1134" w:right="941"/>
        <w:jc w:val="both"/>
        <w:rPr>
          <w:rFonts w:ascii="Palatino Linotype" w:eastAsiaTheme="minorEastAsia" w:hAnsi="Palatino Linotype" w:cs="Bookman Old Style,Bold"/>
          <w:b/>
          <w:bCs/>
          <w:i/>
          <w:sz w:val="22"/>
          <w:szCs w:val="22"/>
          <w:lang w:val="es-MX"/>
        </w:rPr>
      </w:pPr>
      <w:r w:rsidRPr="00F31C99">
        <w:rPr>
          <w:rFonts w:ascii="Palatino Linotype" w:eastAsiaTheme="minorEastAsia" w:hAnsi="Palatino Linotype" w:cs="Bookman Old Style,Bold"/>
          <w:b/>
          <w:bCs/>
          <w:i/>
          <w:sz w:val="22"/>
          <w:szCs w:val="22"/>
          <w:lang w:val="es-MX"/>
        </w:rPr>
        <w:t>(…)</w:t>
      </w:r>
    </w:p>
    <w:p w14:paraId="043E122E" w14:textId="422D4607" w:rsidR="00767A03" w:rsidRPr="00F31C99" w:rsidRDefault="008F7EF4" w:rsidP="008F7EF4">
      <w:pPr>
        <w:autoSpaceDE w:val="0"/>
        <w:autoSpaceDN w:val="0"/>
        <w:adjustRightInd w:val="0"/>
        <w:spacing w:before="120" w:after="120" w:line="360" w:lineRule="auto"/>
        <w:ind w:left="1134" w:right="941"/>
        <w:jc w:val="both"/>
        <w:rPr>
          <w:rFonts w:ascii="Palatino Linotype" w:eastAsiaTheme="minorEastAsia" w:hAnsi="Palatino Linotype" w:cs="Bookman Old Style"/>
          <w:b/>
          <w:i/>
          <w:sz w:val="22"/>
          <w:szCs w:val="20"/>
          <w:lang w:val="es-MX"/>
        </w:rPr>
      </w:pPr>
      <w:r w:rsidRPr="00F31C99">
        <w:rPr>
          <w:rFonts w:ascii="Palatino Linotype" w:eastAsiaTheme="minorEastAsia" w:hAnsi="Palatino Linotype" w:cs="Bookman Old Style,Bold"/>
          <w:b/>
          <w:bCs/>
          <w:i/>
          <w:sz w:val="22"/>
          <w:szCs w:val="22"/>
          <w:lang w:val="es-MX"/>
        </w:rPr>
        <w:t xml:space="preserve">IX. </w:t>
      </w:r>
      <w:r w:rsidRPr="00F31C99">
        <w:rPr>
          <w:rFonts w:ascii="Palatino Linotype" w:eastAsiaTheme="minorEastAsia" w:hAnsi="Palatino Linotype" w:cs="Bookman Old Style"/>
          <w:b/>
          <w:i/>
          <w:sz w:val="22"/>
          <w:szCs w:val="22"/>
          <w:lang w:val="es-MX"/>
        </w:rPr>
        <w:t>La entrega o puesta a disposición de información en un formato incomprensible y/o no accesible para el solicitante;…</w:t>
      </w:r>
      <w:r w:rsidR="00767A03" w:rsidRPr="00F31C99">
        <w:rPr>
          <w:rFonts w:ascii="Palatino Linotype" w:eastAsiaTheme="minorEastAsia" w:hAnsi="Palatino Linotype" w:cs="Bookman Old Style"/>
          <w:i/>
          <w:sz w:val="22"/>
          <w:szCs w:val="22"/>
        </w:rPr>
        <w:t>”</w:t>
      </w:r>
    </w:p>
    <w:p w14:paraId="5C4C2389" w14:textId="77777777" w:rsidR="00767A03" w:rsidRPr="00F31C99" w:rsidRDefault="00767A03" w:rsidP="00767A03">
      <w:pPr>
        <w:spacing w:before="240" w:after="240" w:line="360" w:lineRule="auto"/>
        <w:jc w:val="both"/>
        <w:rPr>
          <w:rFonts w:ascii="Palatino Linotype" w:hAnsi="Palatino Linotype" w:cs="Arial"/>
          <w:lang w:val="es-MX"/>
        </w:rPr>
      </w:pPr>
      <w:r w:rsidRPr="00F31C99">
        <w:rPr>
          <w:rFonts w:ascii="Palatino Linotype" w:hAnsi="Palatino Linotype" w:cs="Arial"/>
          <w:lang w:val="es-MX"/>
        </w:rPr>
        <w:t>En consecuencia resulta conforme a derecho entrar al estudio de fondo y resolver el presente medio de impugnación.</w:t>
      </w:r>
    </w:p>
    <w:p w14:paraId="39B5201C" w14:textId="77777777" w:rsidR="00851AC4" w:rsidRPr="00F31C99" w:rsidRDefault="00851AC4" w:rsidP="00851AC4">
      <w:pPr>
        <w:spacing w:before="240" w:after="240" w:line="360" w:lineRule="auto"/>
        <w:jc w:val="both"/>
        <w:rPr>
          <w:rFonts w:ascii="Palatino Linotype" w:hAnsi="Palatino Linotype"/>
          <w:b/>
        </w:rPr>
      </w:pPr>
      <w:r w:rsidRPr="00F31C99">
        <w:rPr>
          <w:rFonts w:ascii="Palatino Linotype" w:hAnsi="Palatino Linotype"/>
          <w:b/>
          <w:sz w:val="28"/>
          <w:szCs w:val="28"/>
        </w:rPr>
        <w:t>TERCERO. Materia de la revisión</w:t>
      </w:r>
      <w:r w:rsidRPr="00F31C99">
        <w:rPr>
          <w:rFonts w:ascii="Palatino Linotype" w:hAnsi="Palatino Linotype"/>
          <w:b/>
        </w:rPr>
        <w:t>.</w:t>
      </w:r>
    </w:p>
    <w:p w14:paraId="61227947" w14:textId="7B5995FB" w:rsidR="006D5D2F" w:rsidRPr="00F31C99" w:rsidRDefault="006D5D2F" w:rsidP="00851AC4">
      <w:pPr>
        <w:spacing w:before="240" w:after="240" w:line="360" w:lineRule="auto"/>
        <w:jc w:val="both"/>
        <w:rPr>
          <w:rFonts w:ascii="Palatino Linotype" w:hAnsi="Palatino Linotype" w:cs="Arial"/>
        </w:rPr>
      </w:pPr>
      <w:r w:rsidRPr="00F31C99">
        <w:rPr>
          <w:rFonts w:ascii="Palatino Linotype" w:hAnsi="Palatino Linotype" w:cs="Arial"/>
        </w:rPr>
        <w:t>En ese orden de ideas, este Órgano Garante procede al análisis de</w:t>
      </w:r>
      <w:r w:rsidR="0027416F" w:rsidRPr="00F31C99">
        <w:rPr>
          <w:rFonts w:ascii="Palatino Linotype" w:hAnsi="Palatino Linotype" w:cs="Arial"/>
        </w:rPr>
        <w:t xml:space="preserve"> los agravios hechos valer por </w:t>
      </w:r>
      <w:r w:rsidRPr="00F31C99">
        <w:rPr>
          <w:rFonts w:ascii="Palatino Linotype" w:hAnsi="Palatino Linotype" w:cs="Arial"/>
        </w:rPr>
        <w:t>l</w:t>
      </w:r>
      <w:r w:rsidR="0027416F" w:rsidRPr="00F31C99">
        <w:rPr>
          <w:rFonts w:ascii="Palatino Linotype" w:hAnsi="Palatino Linotype" w:cs="Arial"/>
        </w:rPr>
        <w:t>a</w:t>
      </w:r>
      <w:r w:rsidRPr="00F31C99">
        <w:rPr>
          <w:rFonts w:ascii="Palatino Linotype" w:hAnsi="Palatino Linotype" w:cs="Arial"/>
        </w:rPr>
        <w:t xml:space="preserve"> </w:t>
      </w:r>
      <w:r w:rsidRPr="00F31C99">
        <w:rPr>
          <w:rFonts w:ascii="Palatino Linotype" w:hAnsi="Palatino Linotype" w:cs="Arial"/>
          <w:b/>
          <w:i/>
        </w:rPr>
        <w:t xml:space="preserve">Recurrente, </w:t>
      </w:r>
      <w:r w:rsidRPr="00F31C99">
        <w:rPr>
          <w:rFonts w:ascii="Palatino Linotype" w:hAnsi="Palatino Linotype" w:cs="Arial"/>
        </w:rPr>
        <w:t>a fin de determinar sí se violenta en perjuicio de éste el derecho de acceso a la información previsto en la Constitución Política de los Estados Unidos Mexicanos y en la Constitución Política del Estado Libre y Soberano de México.</w:t>
      </w:r>
    </w:p>
    <w:p w14:paraId="35B33E38" w14:textId="77777777" w:rsidR="00C70285" w:rsidRPr="00F31C99" w:rsidRDefault="00C70285" w:rsidP="00851AC4">
      <w:pPr>
        <w:spacing w:before="240" w:after="240" w:line="360" w:lineRule="auto"/>
        <w:jc w:val="both"/>
        <w:rPr>
          <w:rFonts w:ascii="Palatino Linotype" w:hAnsi="Palatino Linotype"/>
          <w:b/>
          <w:sz w:val="16"/>
          <w:szCs w:val="16"/>
        </w:rPr>
      </w:pPr>
    </w:p>
    <w:p w14:paraId="0E1E0AC2" w14:textId="02938944" w:rsidR="00851AC4" w:rsidRPr="00F31C99" w:rsidRDefault="00851AC4" w:rsidP="00851AC4">
      <w:pPr>
        <w:spacing w:before="240" w:after="240" w:line="360" w:lineRule="auto"/>
        <w:jc w:val="both"/>
        <w:rPr>
          <w:rFonts w:ascii="Palatino Linotype" w:hAnsi="Palatino Linotype"/>
          <w:b/>
          <w:sz w:val="28"/>
          <w:szCs w:val="28"/>
        </w:rPr>
      </w:pPr>
      <w:r w:rsidRPr="00F31C99">
        <w:rPr>
          <w:rFonts w:ascii="Palatino Linotype" w:hAnsi="Palatino Linotype"/>
          <w:b/>
          <w:sz w:val="28"/>
          <w:szCs w:val="28"/>
        </w:rPr>
        <w:t>CUARTO. Estudio del asunto.</w:t>
      </w:r>
    </w:p>
    <w:p w14:paraId="4A18B674" w14:textId="54227D2B" w:rsidR="00E924E1" w:rsidRPr="00F31C99" w:rsidRDefault="00E924E1" w:rsidP="00E924E1">
      <w:pPr>
        <w:spacing w:before="240" w:after="240" w:line="360" w:lineRule="auto"/>
        <w:jc w:val="both"/>
        <w:rPr>
          <w:rFonts w:ascii="Palatino Linotype" w:hAnsi="Palatino Linotype" w:cs="Arial"/>
        </w:rPr>
      </w:pPr>
      <w:r w:rsidRPr="00F31C99">
        <w:rPr>
          <w:rFonts w:ascii="Palatino Linotype" w:hAnsi="Palatino Linotype"/>
        </w:rPr>
        <w:t xml:space="preserve">En este apartado se expondrán las razones y fundamentos de orden jurídico nacional y estatal que soportan la decisión de este Órgano Garante en los asuntos que nos ocupan, tras analizar </w:t>
      </w:r>
      <w:r w:rsidRPr="00F31C99">
        <w:rPr>
          <w:rFonts w:ascii="Palatino Linotype" w:hAnsi="Palatino Linotype" w:cs="Arial"/>
        </w:rPr>
        <w:t>los motivos de inconformidad de la</w:t>
      </w:r>
      <w:r w:rsidRPr="00F31C99">
        <w:rPr>
          <w:rFonts w:ascii="Palatino Linotype" w:hAnsi="Palatino Linotype" w:cs="Arial"/>
          <w:b/>
        </w:rPr>
        <w:t xml:space="preserve"> </w:t>
      </w:r>
      <w:r w:rsidRPr="00F31C99">
        <w:rPr>
          <w:rFonts w:ascii="Palatino Linotype" w:hAnsi="Palatino Linotype" w:cs="Arial"/>
          <w:b/>
          <w:i/>
        </w:rPr>
        <w:t>Recurrente</w:t>
      </w:r>
      <w:r w:rsidRPr="00F31C99">
        <w:rPr>
          <w:rFonts w:ascii="Palatino Linotype" w:hAnsi="Palatino Linotype" w:cs="Arial"/>
        </w:rPr>
        <w:t xml:space="preserve">, los argumentos del </w:t>
      </w:r>
      <w:r w:rsidRPr="00F31C99">
        <w:rPr>
          <w:rFonts w:ascii="Palatino Linotype" w:hAnsi="Palatino Linotype" w:cs="Arial"/>
          <w:b/>
        </w:rPr>
        <w:t xml:space="preserve">Sujeto Obligado </w:t>
      </w:r>
      <w:r w:rsidRPr="00F31C99">
        <w:rPr>
          <w:rFonts w:ascii="Palatino Linotype" w:hAnsi="Palatino Linotype" w:cs="Arial"/>
        </w:rPr>
        <w:t>y</w:t>
      </w:r>
      <w:r w:rsidRPr="00F31C99">
        <w:rPr>
          <w:rFonts w:ascii="Palatino Linotype" w:hAnsi="Palatino Linotype" w:cs="Arial"/>
          <w:b/>
        </w:rPr>
        <w:t xml:space="preserve"> </w:t>
      </w:r>
      <w:r w:rsidRPr="00F31C99">
        <w:rPr>
          <w:rFonts w:ascii="Palatino Linotype" w:hAnsi="Palatino Linotype" w:cs="Arial"/>
        </w:rPr>
        <w:t>el marco jurídico aplicable.</w:t>
      </w:r>
    </w:p>
    <w:p w14:paraId="311C50FD" w14:textId="65F78B2A" w:rsidR="00E924E1" w:rsidRPr="00F31C99" w:rsidRDefault="00E924E1" w:rsidP="00E924E1">
      <w:pPr>
        <w:spacing w:before="240" w:after="240" w:line="360" w:lineRule="auto"/>
        <w:jc w:val="both"/>
        <w:rPr>
          <w:rFonts w:ascii="Palatino Linotype" w:hAnsi="Palatino Linotype" w:cs="Arial"/>
          <w:lang w:val="es-MX"/>
        </w:rPr>
      </w:pPr>
      <w:r w:rsidRPr="00F31C99">
        <w:rPr>
          <w:rFonts w:ascii="Palatino Linotype" w:hAnsi="Palatino Linotype"/>
        </w:rPr>
        <w:t xml:space="preserve">No obstante, y previo al análisis de fondo de los argumentos formulados, cabe señalar, que la Unidad de Transparencia del </w:t>
      </w:r>
      <w:r w:rsidRPr="00F31C99">
        <w:rPr>
          <w:rFonts w:ascii="Palatino Linotype" w:hAnsi="Palatino Linotype"/>
          <w:b/>
        </w:rPr>
        <w:t xml:space="preserve">Sujeto Obligado </w:t>
      </w:r>
      <w:r w:rsidRPr="00F31C99">
        <w:rPr>
          <w:rFonts w:ascii="Palatino Linotype" w:hAnsi="Palatino Linotype"/>
        </w:rPr>
        <w:t xml:space="preserve">notificó prórroga para atender la solicitud de información 00190/UPVT/IP/2018 supuestamente pronunciada por el </w:t>
      </w:r>
      <w:r w:rsidRPr="00F31C99">
        <w:rPr>
          <w:rFonts w:ascii="Palatino Linotype" w:hAnsi="Palatino Linotype" w:cs="Arial"/>
        </w:rPr>
        <w:t xml:space="preserve">Comité de Transparencia en la Trigésima Sexta Sesión Extraordinaria, sin embargo, no se advierte que acompañara la resolución de prórroga a través de la cual informara al particular de manera fundada y motivada que el plazo para la entrega de la respuesta se había ampliado, de conformidad con el artículo 163 de la Ley de Materia, por lo cual este Órgano Garante invita al </w:t>
      </w:r>
      <w:r w:rsidRPr="00F31C99">
        <w:rPr>
          <w:rFonts w:ascii="Palatino Linotype" w:hAnsi="Palatino Linotype" w:cs="Arial"/>
          <w:b/>
        </w:rPr>
        <w:t xml:space="preserve">Sujeto Obligado </w:t>
      </w:r>
      <w:r w:rsidRPr="00F31C99">
        <w:rPr>
          <w:rFonts w:ascii="Palatino Linotype" w:hAnsi="Palatino Linotype" w:cs="Arial"/>
        </w:rPr>
        <w:t>para que en lo</w:t>
      </w:r>
      <w:r w:rsidRPr="00F31C99">
        <w:rPr>
          <w:rFonts w:ascii="Palatino Linotype" w:hAnsi="Palatino Linotype" w:cs="Arial"/>
          <w:b/>
        </w:rPr>
        <w:t xml:space="preserve"> </w:t>
      </w:r>
      <w:r w:rsidRPr="00F31C99">
        <w:rPr>
          <w:rFonts w:ascii="Palatino Linotype" w:hAnsi="Palatino Linotype" w:cs="Arial"/>
        </w:rPr>
        <w:t>subsecuente actué con total apego a derecho y en estricto acatamiento al</w:t>
      </w:r>
      <w:r w:rsidRPr="00F31C99">
        <w:rPr>
          <w:rFonts w:ascii="Palatino Linotype" w:hAnsi="Palatino Linotype" w:cs="Arial"/>
          <w:lang w:val="es-MX"/>
        </w:rPr>
        <w:t xml:space="preserve"> artículo 16 de la Constitución Política de los Estados Unidos Mexicanos, el cual, exige que todo acto de autoridad debe de estar debidamente fundado y motivado.</w:t>
      </w:r>
    </w:p>
    <w:p w14:paraId="265BD360" w14:textId="3244A415" w:rsidR="00E924E1" w:rsidRPr="00F31C99" w:rsidRDefault="00E924E1" w:rsidP="00E924E1">
      <w:pPr>
        <w:spacing w:before="240" w:after="240" w:line="360" w:lineRule="auto"/>
        <w:jc w:val="both"/>
        <w:rPr>
          <w:rFonts w:ascii="Palatino Linotype" w:hAnsi="Palatino Linotype"/>
        </w:rPr>
      </w:pPr>
      <w:r w:rsidRPr="00F31C99">
        <w:rPr>
          <w:rFonts w:ascii="Palatino Linotype" w:hAnsi="Palatino Linotype" w:cs="Arial"/>
        </w:rPr>
        <w:t xml:space="preserve">El </w:t>
      </w:r>
      <w:r w:rsidRPr="00F31C99">
        <w:rPr>
          <w:rFonts w:ascii="Palatino Linotype" w:hAnsi="Palatino Linotype" w:cs="Arial"/>
          <w:b/>
          <w:i/>
        </w:rPr>
        <w:t xml:space="preserve">Recurrente </w:t>
      </w:r>
      <w:r w:rsidRPr="00F31C99">
        <w:rPr>
          <w:rFonts w:ascii="Palatino Linotype" w:hAnsi="Palatino Linotype" w:cs="Arial"/>
        </w:rPr>
        <w:t xml:space="preserve">impugnó las respuestas proporcionadas al considerar que las mismas son ilegibles e incompletas, actualizando así diversas fracciones del artículo 179 de la Ley de Transparencia y Acceso a la Información Pública del Estado de México y Municipios, en virtud de que los artículos 6 de la Constitución Política de los Estados Unidos Mexicanos y 5 de la Constitución Política del Estado Libre y Soberano de México, determinan que el derecho de acceso a la información pública se traduce </w:t>
      </w:r>
      <w:r w:rsidRPr="00F31C99">
        <w:rPr>
          <w:rFonts w:ascii="Palatino Linotype" w:hAnsi="Palatino Linotype"/>
        </w:rPr>
        <w:t>en la facultad que tiene todas las personas de solicitar, investigar, difundir, buscar y recibir información en posesión de cualquier entidad, órgano u organismos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p>
    <w:p w14:paraId="6BFBE68B" w14:textId="76106FD0" w:rsidR="007C61F4" w:rsidRPr="00F31C99" w:rsidRDefault="004C4B10" w:rsidP="00A60C13">
      <w:pPr>
        <w:spacing w:before="240" w:after="240" w:line="360" w:lineRule="auto"/>
        <w:jc w:val="both"/>
        <w:rPr>
          <w:rFonts w:ascii="Palatino Linotype" w:hAnsi="Palatino Linotype"/>
        </w:rPr>
      </w:pPr>
      <w:r w:rsidRPr="00F31C99">
        <w:rPr>
          <w:rFonts w:ascii="Palatino Linotype" w:hAnsi="Palatino Linotype"/>
        </w:rPr>
        <w:t xml:space="preserve">En </w:t>
      </w:r>
      <w:r w:rsidR="00691AC7" w:rsidRPr="00F31C99">
        <w:rPr>
          <w:rFonts w:ascii="Palatino Linotype" w:hAnsi="Palatino Linotype"/>
        </w:rPr>
        <w:t xml:space="preserve">el caso, se advierte que </w:t>
      </w:r>
      <w:r w:rsidRPr="00F31C99">
        <w:rPr>
          <w:rFonts w:ascii="Palatino Linotype" w:hAnsi="Palatino Linotype"/>
        </w:rPr>
        <w:t>l</w:t>
      </w:r>
      <w:r w:rsidR="00691AC7" w:rsidRPr="00F31C99">
        <w:rPr>
          <w:rFonts w:ascii="Palatino Linotype" w:hAnsi="Palatino Linotype"/>
        </w:rPr>
        <w:t>a</w:t>
      </w:r>
      <w:r w:rsidRPr="00F31C99">
        <w:rPr>
          <w:rFonts w:ascii="Palatino Linotype" w:hAnsi="Palatino Linotype"/>
        </w:rPr>
        <w:t xml:space="preserve"> </w:t>
      </w:r>
      <w:r w:rsidRPr="00F31C99">
        <w:rPr>
          <w:rFonts w:ascii="Palatino Linotype" w:hAnsi="Palatino Linotype"/>
          <w:b/>
          <w:i/>
        </w:rPr>
        <w:t xml:space="preserve">Recurrente </w:t>
      </w:r>
      <w:r w:rsidR="007C61F4" w:rsidRPr="00F31C99">
        <w:rPr>
          <w:rFonts w:ascii="Palatino Linotype" w:hAnsi="Palatino Linotype"/>
        </w:rPr>
        <w:t>al interponer el recurso de revisión 02156/INFOEM/IP/RR/2018 hizo valer como acto impugnado y motivo de inconformidad que la información de las cedulas profesionales no es adecuada debido a que la imágenes aparecen borrosas en algunas fojas, demostrando posibles alteraciones.</w:t>
      </w:r>
    </w:p>
    <w:p w14:paraId="0B959C1D" w14:textId="77777777" w:rsidR="00F10633" w:rsidRPr="00F31C99" w:rsidRDefault="00355771" w:rsidP="00355771">
      <w:pPr>
        <w:shd w:val="clear" w:color="auto" w:fill="FFFFFF"/>
        <w:spacing w:before="240" w:after="240" w:line="360" w:lineRule="auto"/>
        <w:jc w:val="both"/>
        <w:rPr>
          <w:rFonts w:ascii="Palatino Linotype" w:hAnsi="Palatino Linotype"/>
        </w:rPr>
      </w:pPr>
      <w:r w:rsidRPr="00F31C99">
        <w:rPr>
          <w:rFonts w:ascii="Palatino Linotype" w:hAnsi="Palatino Linotype"/>
        </w:rPr>
        <w:t xml:space="preserve">Contenido del que no se advierte que la particular hoy </w:t>
      </w:r>
      <w:r w:rsidRPr="00F31C99">
        <w:rPr>
          <w:rFonts w:ascii="Palatino Linotype" w:hAnsi="Palatino Linotype"/>
          <w:b/>
          <w:i/>
        </w:rPr>
        <w:t xml:space="preserve">Recurrente </w:t>
      </w:r>
      <w:r w:rsidR="004C4B10" w:rsidRPr="00F31C99">
        <w:rPr>
          <w:rFonts w:ascii="Palatino Linotype" w:hAnsi="Palatino Linotype"/>
        </w:rPr>
        <w:t>h</w:t>
      </w:r>
      <w:r w:rsidRPr="00F31C99">
        <w:rPr>
          <w:rFonts w:ascii="Palatino Linotype" w:hAnsi="Palatino Linotype"/>
        </w:rPr>
        <w:t xml:space="preserve">iciera </w:t>
      </w:r>
      <w:r w:rsidR="004C4B10" w:rsidRPr="00F31C99">
        <w:rPr>
          <w:rFonts w:ascii="Palatino Linotype" w:hAnsi="Palatino Linotype"/>
        </w:rPr>
        <w:t xml:space="preserve">valer </w:t>
      </w:r>
      <w:r w:rsidRPr="00F31C99">
        <w:rPr>
          <w:rFonts w:ascii="Palatino Linotype" w:hAnsi="Palatino Linotype"/>
        </w:rPr>
        <w:t>argumentos con los que pretendiera desvirtuar la legalidad del</w:t>
      </w:r>
      <w:r w:rsidR="004C4B10" w:rsidRPr="00F31C99">
        <w:rPr>
          <w:rFonts w:ascii="Palatino Linotype" w:hAnsi="Palatino Linotype"/>
        </w:rPr>
        <w:t xml:space="preserve"> pronunciamiento de la </w:t>
      </w:r>
      <w:r w:rsidR="00164DA3" w:rsidRPr="00F31C99">
        <w:rPr>
          <w:rFonts w:ascii="Palatino Linotype" w:hAnsi="Palatino Linotype"/>
        </w:rPr>
        <w:t>Universidad Politécnica del Valle de Toluca</w:t>
      </w:r>
      <w:r w:rsidR="004C4B10" w:rsidRPr="00F31C99">
        <w:rPr>
          <w:rFonts w:ascii="Palatino Linotype" w:hAnsi="Palatino Linotype"/>
        </w:rPr>
        <w:t xml:space="preserve"> en relación con </w:t>
      </w:r>
      <w:r w:rsidRPr="00F31C99">
        <w:rPr>
          <w:rFonts w:ascii="Palatino Linotype" w:hAnsi="Palatino Linotype"/>
        </w:rPr>
        <w:t>el listado de profesores de tiempo completo de cada división y el grado académico que los sustenta</w:t>
      </w:r>
      <w:r w:rsidR="00927B2D" w:rsidRPr="00F31C99">
        <w:rPr>
          <w:rFonts w:ascii="Palatino Linotype" w:hAnsi="Palatino Linotype"/>
        </w:rPr>
        <w:t>,</w:t>
      </w:r>
    </w:p>
    <w:p w14:paraId="7398171B" w14:textId="0592B0BF" w:rsidR="00355771" w:rsidRPr="00F31C99" w:rsidRDefault="00355771" w:rsidP="00355771">
      <w:pPr>
        <w:shd w:val="clear" w:color="auto" w:fill="FFFFFF"/>
        <w:spacing w:before="240" w:after="240" w:line="360" w:lineRule="auto"/>
        <w:jc w:val="both"/>
        <w:rPr>
          <w:rFonts w:ascii="Palatino Linotype" w:hAnsi="Palatino Linotype"/>
        </w:rPr>
      </w:pPr>
      <w:r w:rsidRPr="00F31C99">
        <w:rPr>
          <w:rFonts w:ascii="Palatino Linotype" w:hAnsi="Palatino Linotype"/>
        </w:rPr>
        <w:t xml:space="preserve"> requeridos en la solicitud de información;</w:t>
      </w:r>
      <w:r w:rsidR="004C4B10" w:rsidRPr="00F31C99">
        <w:rPr>
          <w:rFonts w:ascii="Palatino Linotype" w:hAnsi="Palatino Linotype"/>
        </w:rPr>
        <w:t xml:space="preserve"> </w:t>
      </w:r>
      <w:r w:rsidRPr="00F31C99">
        <w:rPr>
          <w:rFonts w:ascii="Palatino Linotype" w:hAnsi="Palatino Linotype"/>
        </w:rPr>
        <w:t>en consecuencia s</w:t>
      </w:r>
      <w:r w:rsidRPr="00F31C99">
        <w:rPr>
          <w:rFonts w:ascii="Palatino Linotype" w:hAnsi="Palatino Linotype" w:cs="Arial"/>
          <w:lang w:eastAsia="es-MX"/>
        </w:rPr>
        <w:t>e colige que los extremos de la mismos fueron actos consentidos de manera tacita, ello de conformidad con el artículo 195 fracción IV del Código de Procedimientos Administrativos del Estado de México</w:t>
      </w:r>
      <w:r w:rsidRPr="00F31C99">
        <w:rPr>
          <w:rStyle w:val="Refdenotaalpie"/>
          <w:rFonts w:ascii="Palatino Linotype" w:hAnsi="Palatino Linotype" w:cs="Arial"/>
          <w:lang w:eastAsia="es-MX"/>
        </w:rPr>
        <w:footnoteReference w:id="2"/>
      </w:r>
      <w:r w:rsidRPr="00F31C99">
        <w:rPr>
          <w:rFonts w:ascii="Palatino Linotype" w:hAnsi="Palatino Linotype" w:cs="Arial"/>
          <w:lang w:eastAsia="es-MX"/>
        </w:rPr>
        <w:t xml:space="preserve"> que prevé que es improcedente el recurso </w:t>
      </w:r>
      <w:r w:rsidRPr="00F31C99">
        <w:rPr>
          <w:rFonts w:ascii="Palatino Linotype" w:hAnsi="Palatino Linotype" w:cs="Arial"/>
          <w:i/>
          <w:lang w:eastAsia="es-MX"/>
        </w:rPr>
        <w:t>contra actos consentidos tácitamente</w:t>
      </w:r>
      <w:r w:rsidRPr="00F31C99">
        <w:rPr>
          <w:rFonts w:ascii="Palatino Linotype" w:hAnsi="Palatino Linotype" w:cs="Arial"/>
          <w:lang w:eastAsia="es-MX"/>
        </w:rPr>
        <w:t>.</w:t>
      </w:r>
    </w:p>
    <w:p w14:paraId="4E0334F1" w14:textId="77777777" w:rsidR="00355771" w:rsidRPr="00F31C99" w:rsidRDefault="00355771" w:rsidP="00355771">
      <w:pPr>
        <w:shd w:val="clear" w:color="auto" w:fill="FFFFFF"/>
        <w:spacing w:before="240" w:after="240" w:line="360" w:lineRule="auto"/>
        <w:jc w:val="both"/>
        <w:rPr>
          <w:rFonts w:ascii="Palatino Linotype" w:hAnsi="Palatino Linotype" w:cs="Arial"/>
          <w:lang w:eastAsia="es-MX"/>
        </w:rPr>
      </w:pPr>
      <w:r w:rsidRPr="00F31C99">
        <w:rPr>
          <w:rFonts w:ascii="Palatino Linotype" w:hAnsi="Palatino Linotype" w:cs="Arial"/>
        </w:rPr>
        <w:t>Razón por la cual este Órgano Garante no analizará las cuestiones de fondo, respecto de los requerimiento planteados, considerando que la particular</w:t>
      </w:r>
      <w:r w:rsidRPr="00F31C99">
        <w:rPr>
          <w:rFonts w:ascii="Palatino Linotype" w:hAnsi="Palatino Linotype" w:cs="Arial"/>
          <w:b/>
        </w:rPr>
        <w:t xml:space="preserve"> </w:t>
      </w:r>
      <w:r w:rsidRPr="00F31C99">
        <w:rPr>
          <w:rFonts w:ascii="Palatino Linotype" w:hAnsi="Palatino Linotype" w:cs="Arial"/>
        </w:rPr>
        <w:t>no hizo manifestación alguna al momento de interponer el recurso de revisión materia de la presente resolución, toda vez que est</w:t>
      </w:r>
      <w:r w:rsidRPr="00F31C99">
        <w:rPr>
          <w:rFonts w:ascii="Palatino Linotype" w:hAnsi="Palatino Linotype" w:cs="Arial"/>
          <w:lang w:eastAsia="es-MX"/>
        </w:rPr>
        <w:t>e Instituto considera que hay aprobación sobre los aspectos mencionados en la solicitud de información, por lo que no hay razones para que sea estudiado.</w:t>
      </w:r>
    </w:p>
    <w:p w14:paraId="6C12DBB0" w14:textId="77777777" w:rsidR="00355771" w:rsidRPr="00F31C99" w:rsidRDefault="00355771" w:rsidP="00355771">
      <w:pPr>
        <w:shd w:val="clear" w:color="auto" w:fill="FFFFFF"/>
        <w:spacing w:before="240" w:after="240" w:line="360" w:lineRule="auto"/>
        <w:jc w:val="both"/>
        <w:rPr>
          <w:rFonts w:ascii="Arial" w:hAnsi="Arial" w:cs="Arial"/>
          <w:lang w:eastAsia="es-MX"/>
        </w:rPr>
      </w:pPr>
      <w:r w:rsidRPr="00F31C99">
        <w:rPr>
          <w:rFonts w:ascii="Palatino Linotype" w:hAnsi="Palatino Linotype" w:cs="Arial"/>
          <w:lang w:eastAsia="es-MX"/>
        </w:rPr>
        <w:t>Sirve de sustento a lo anterior, por analogía, el criterio del Poder Judicial de la Federación del que a continuación se hace su cita.</w:t>
      </w:r>
    </w:p>
    <w:p w14:paraId="2A82DC7C" w14:textId="77777777" w:rsidR="00355771" w:rsidRPr="00F31C99" w:rsidRDefault="00355771" w:rsidP="00355771">
      <w:pPr>
        <w:shd w:val="clear" w:color="auto" w:fill="FFFFFF"/>
        <w:spacing w:after="120"/>
        <w:ind w:left="992" w:right="1043"/>
        <w:jc w:val="both"/>
        <w:rPr>
          <w:rFonts w:ascii="Arial" w:hAnsi="Arial" w:cs="Arial"/>
          <w:i/>
          <w:sz w:val="20"/>
          <w:szCs w:val="20"/>
          <w:lang w:eastAsia="es-MX"/>
        </w:rPr>
      </w:pPr>
      <w:r w:rsidRPr="00F31C99">
        <w:rPr>
          <w:rFonts w:ascii="Palatino Linotype" w:hAnsi="Palatino Linotype" w:cs="Arial"/>
          <w:b/>
          <w:bCs/>
          <w:i/>
          <w:iCs/>
          <w:caps/>
          <w:sz w:val="20"/>
          <w:szCs w:val="20"/>
          <w:lang w:eastAsia="es-MX"/>
        </w:rPr>
        <w:t>“ACTOS CONSENTIDOS. SON LOS QUE NO SE IMPUGNAN MEDIANTE EL RECURSO IDÓNEO. </w:t>
      </w:r>
      <w:r w:rsidRPr="00F31C99">
        <w:rPr>
          <w:rFonts w:ascii="Palatino Linotype" w:hAnsi="Palatino Linotype" w:cs="Arial"/>
          <w:i/>
          <w:iCs/>
          <w:sz w:val="20"/>
          <w:szCs w:val="20"/>
          <w:lang w:eastAsia="es-MX"/>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77C7FB5E" w14:textId="4FC2E2E1" w:rsidR="00355771" w:rsidRPr="00F31C99" w:rsidRDefault="00355771" w:rsidP="00355771">
      <w:pPr>
        <w:shd w:val="clear" w:color="auto" w:fill="FFFFFF"/>
        <w:spacing w:before="240" w:after="240" w:line="360" w:lineRule="auto"/>
        <w:jc w:val="both"/>
        <w:rPr>
          <w:rFonts w:ascii="Palatino Linotype" w:hAnsi="Palatino Linotype" w:cs="Arial"/>
          <w:lang w:eastAsia="es-MX"/>
        </w:rPr>
      </w:pPr>
      <w:r w:rsidRPr="00F31C99">
        <w:rPr>
          <w:rFonts w:ascii="Palatino Linotype" w:hAnsi="Palatino Linotype" w:cs="Arial"/>
          <w:lang w:eastAsia="es-MX"/>
        </w:rPr>
        <w:t xml:space="preserve">No obstante, que los mismos fueron atendidos por el </w:t>
      </w:r>
      <w:r w:rsidRPr="00F31C99">
        <w:rPr>
          <w:rFonts w:ascii="Palatino Linotype" w:hAnsi="Palatino Linotype" w:cs="Arial"/>
          <w:b/>
          <w:lang w:eastAsia="es-MX"/>
        </w:rPr>
        <w:t xml:space="preserve">Sujeto Obligado </w:t>
      </w:r>
      <w:r w:rsidRPr="00F31C99">
        <w:rPr>
          <w:rFonts w:ascii="Palatino Linotype" w:hAnsi="Palatino Linotype" w:cs="Arial"/>
          <w:lang w:eastAsia="es-MX"/>
        </w:rPr>
        <w:t>en el ejercicio del derecho de acceso a la información de la particular según se puede constatar en la siguiente captura pantalla que se inserta a modo de ejemplo:</w:t>
      </w:r>
    </w:p>
    <w:p w14:paraId="001F6719" w14:textId="7CD1976A" w:rsidR="00355771" w:rsidRPr="00F31C99" w:rsidRDefault="00355771" w:rsidP="00355771">
      <w:pPr>
        <w:shd w:val="clear" w:color="auto" w:fill="FFFFFF"/>
        <w:spacing w:before="240" w:after="240" w:line="360" w:lineRule="auto"/>
        <w:jc w:val="both"/>
        <w:rPr>
          <w:rFonts w:ascii="Palatino Linotype" w:hAnsi="Palatino Linotype" w:cs="Arial"/>
          <w:lang w:eastAsia="es-MX"/>
        </w:rPr>
      </w:pPr>
      <w:r w:rsidRPr="00F31C99">
        <w:rPr>
          <w:rFonts w:ascii="Palatino Linotype" w:hAnsi="Palatino Linotype" w:cs="Arial"/>
          <w:noProof/>
          <w:lang w:val="es-MX" w:eastAsia="es-MX"/>
        </w:rPr>
        <w:drawing>
          <wp:inline distT="0" distB="0" distL="0" distR="0" wp14:anchorId="0FAACAC0" wp14:editId="436C1CB1">
            <wp:extent cx="5612130" cy="1281430"/>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612130" cy="1281430"/>
                    </a:xfrm>
                    <a:prstGeom prst="rect">
                      <a:avLst/>
                    </a:prstGeom>
                  </pic:spPr>
                </pic:pic>
              </a:graphicData>
            </a:graphic>
          </wp:inline>
        </w:drawing>
      </w:r>
    </w:p>
    <w:p w14:paraId="34FB7CFF" w14:textId="77777777" w:rsidR="00392300" w:rsidRPr="00F31C99" w:rsidRDefault="00392300" w:rsidP="00A60C13">
      <w:pPr>
        <w:spacing w:before="240" w:after="240" w:line="360" w:lineRule="auto"/>
        <w:jc w:val="both"/>
        <w:rPr>
          <w:rFonts w:ascii="Palatino Linotype" w:hAnsi="Palatino Linotype"/>
        </w:rPr>
      </w:pPr>
      <w:r w:rsidRPr="00F31C99">
        <w:rPr>
          <w:rFonts w:ascii="Palatino Linotype" w:hAnsi="Palatino Linotype"/>
        </w:rPr>
        <w:t xml:space="preserve">Por lo que no resulta procedente realizar un análisis detallado, ante el evidente cumplimiento al artículo 12 de la Ley Adjetiva, que dispone que los sujetos obligados solo proporcionaran la información pública que </w:t>
      </w:r>
      <w:r w:rsidRPr="00F31C99">
        <w:rPr>
          <w:rFonts w:ascii="Palatino Linotype" w:hAnsi="Palatino Linotype"/>
          <w:b/>
        </w:rPr>
        <w:t xml:space="preserve">se les requiera </w:t>
      </w:r>
      <w:r w:rsidRPr="00F31C99">
        <w:rPr>
          <w:rFonts w:ascii="Palatino Linotype" w:hAnsi="Palatino Linotype"/>
        </w:rPr>
        <w:t>y que obre en sus archives en el estado que esta se encuentre.</w:t>
      </w:r>
    </w:p>
    <w:p w14:paraId="54CDB6E0" w14:textId="4CA77C1D" w:rsidR="00392300" w:rsidRPr="00F31C99" w:rsidRDefault="00392300" w:rsidP="00A60C13">
      <w:pPr>
        <w:spacing w:before="240" w:after="240" w:line="360" w:lineRule="auto"/>
        <w:jc w:val="both"/>
        <w:rPr>
          <w:rFonts w:ascii="Palatino Linotype" w:hAnsi="Palatino Linotype"/>
          <w:i/>
        </w:rPr>
      </w:pPr>
      <w:r w:rsidRPr="00F31C99">
        <w:rPr>
          <w:rFonts w:ascii="Palatino Linotype" w:hAnsi="Palatino Linotype"/>
        </w:rPr>
        <w:t xml:space="preserve">Sin embargo, en la relativo a la cedula profesional, el requerimiento de información no se puede tener por colmado, toda vez que tal y como lo hizo valer la particular al interponer el medio de impugnación en cuestión, la información entregada en algunos apartados es ilegible, sin soslayar que en su respuesta argumentó que </w:t>
      </w:r>
      <w:r w:rsidRPr="00F31C99">
        <w:rPr>
          <w:rFonts w:ascii="Palatino Linotype" w:hAnsi="Palatino Linotype"/>
          <w:i/>
        </w:rPr>
        <w:t xml:space="preserve">de conformidad con el artículo 43 del Decreto de Creación de la Universidad Politécnica del Valle de Toluca, publicado en el </w:t>
      </w:r>
      <w:r w:rsidR="00AB6FF6" w:rsidRPr="00F31C99">
        <w:rPr>
          <w:rFonts w:ascii="Palatino Linotype" w:hAnsi="Palatino Linotype"/>
          <w:i/>
        </w:rPr>
        <w:t>Periódico</w:t>
      </w:r>
      <w:r w:rsidRPr="00F31C99">
        <w:rPr>
          <w:rFonts w:ascii="Palatino Linotype" w:hAnsi="Palatino Linotype"/>
          <w:i/>
        </w:rPr>
        <w:t xml:space="preserve"> Oficial “Gaceta de Gobierno de fecha 13 de noviembre de 2006, establece como requisito que el personal académico de carrera contará con el grado académico de </w:t>
      </w:r>
      <w:r w:rsidR="00AB6FF6" w:rsidRPr="00F31C99">
        <w:rPr>
          <w:rFonts w:ascii="Palatino Linotype" w:hAnsi="Palatino Linotype"/>
          <w:i/>
        </w:rPr>
        <w:t>maestría</w:t>
      </w:r>
      <w:r w:rsidRPr="00F31C99">
        <w:rPr>
          <w:rFonts w:ascii="Palatino Linotype" w:hAnsi="Palatino Linotype"/>
          <w:i/>
        </w:rPr>
        <w:t xml:space="preserve"> y no es un requisito obligatorio para ocupar dicho puesto. Por lo tanto, se entrega versión pública de las cedulas profesionales de los Profesores </w:t>
      </w:r>
      <w:r w:rsidR="00B71C1F" w:rsidRPr="00F31C99">
        <w:rPr>
          <w:rFonts w:ascii="Palatino Linotype" w:hAnsi="Palatino Linotype"/>
          <w:i/>
        </w:rPr>
        <w:t>Investigadores TC Asociado “C” de esta Universidad que si cuentan con ella.</w:t>
      </w:r>
    </w:p>
    <w:p w14:paraId="7471FC7E" w14:textId="10AC0056" w:rsidR="00B71C1F" w:rsidRPr="00F31C99" w:rsidRDefault="00B71C1F" w:rsidP="00A60C13">
      <w:pPr>
        <w:spacing w:before="240" w:after="240" w:line="360" w:lineRule="auto"/>
        <w:jc w:val="both"/>
        <w:rPr>
          <w:rFonts w:ascii="Palatino Linotype" w:hAnsi="Palatino Linotype"/>
        </w:rPr>
      </w:pPr>
      <w:r w:rsidRPr="00F31C99">
        <w:rPr>
          <w:rFonts w:ascii="Palatino Linotype" w:hAnsi="Palatino Linotype"/>
        </w:rPr>
        <w:t xml:space="preserve">En ese contexto, resulta trascendental remitirnos al contenido del </w:t>
      </w:r>
      <w:r w:rsidR="0074140F" w:rsidRPr="00F31C99">
        <w:rPr>
          <w:rFonts w:ascii="Palatino Linotype" w:hAnsi="Palatino Linotype"/>
        </w:rPr>
        <w:t>Capítulo</w:t>
      </w:r>
      <w:r w:rsidR="00CB698B" w:rsidRPr="00F31C99">
        <w:rPr>
          <w:rFonts w:ascii="Palatino Linotype" w:hAnsi="Palatino Linotype"/>
        </w:rPr>
        <w:t xml:space="preserve"> II</w:t>
      </w:r>
      <w:r w:rsidR="00AB6FF6" w:rsidRPr="00F31C99">
        <w:rPr>
          <w:rFonts w:ascii="Palatino Linotype" w:hAnsi="Palatino Linotype"/>
        </w:rPr>
        <w:t xml:space="preserve"> </w:t>
      </w:r>
      <w:r w:rsidR="0074140F" w:rsidRPr="00F31C99">
        <w:rPr>
          <w:rFonts w:ascii="Palatino Linotype" w:hAnsi="Palatino Linotype"/>
        </w:rPr>
        <w:t>del Decreto de Creación de la Universidad Politécnica del Valle de Toluca</w:t>
      </w:r>
      <w:r w:rsidR="00AB6FF6" w:rsidRPr="00F31C99">
        <w:rPr>
          <w:rFonts w:ascii="Palatino Linotype" w:hAnsi="Palatino Linotype"/>
          <w:b/>
        </w:rPr>
        <w:t xml:space="preserve">, </w:t>
      </w:r>
      <w:r w:rsidR="00AB6FF6" w:rsidRPr="00F31C99">
        <w:rPr>
          <w:rFonts w:ascii="Palatino Linotype" w:hAnsi="Palatino Linotype"/>
        </w:rPr>
        <w:t>que a la letra dispone lo siguiente:</w:t>
      </w:r>
    </w:p>
    <w:p w14:paraId="7CBF531B" w14:textId="7B8D9181" w:rsidR="00AB6FF6" w:rsidRPr="00F31C99" w:rsidRDefault="0074140F" w:rsidP="0074140F">
      <w:pPr>
        <w:ind w:left="851" w:right="902"/>
        <w:jc w:val="center"/>
        <w:rPr>
          <w:rFonts w:ascii="Palatino Linotype" w:hAnsi="Palatino Linotype"/>
          <w:b/>
          <w:i/>
          <w:sz w:val="20"/>
          <w:szCs w:val="20"/>
        </w:rPr>
      </w:pPr>
      <w:r w:rsidRPr="00F31C99">
        <w:rPr>
          <w:rFonts w:ascii="Palatino Linotype" w:hAnsi="Palatino Linotype"/>
          <w:b/>
          <w:i/>
          <w:sz w:val="20"/>
          <w:szCs w:val="20"/>
        </w:rPr>
        <w:t>“CAPITULO II</w:t>
      </w:r>
    </w:p>
    <w:p w14:paraId="39AB34FB" w14:textId="77777777" w:rsidR="0074140F" w:rsidRPr="00F31C99" w:rsidRDefault="0074140F" w:rsidP="0074140F">
      <w:pPr>
        <w:ind w:left="851" w:right="902"/>
        <w:jc w:val="center"/>
        <w:rPr>
          <w:rFonts w:ascii="Palatino Linotype" w:hAnsi="Palatino Linotype"/>
          <w:b/>
          <w:i/>
          <w:sz w:val="20"/>
          <w:szCs w:val="20"/>
        </w:rPr>
      </w:pPr>
      <w:r w:rsidRPr="00F31C99">
        <w:rPr>
          <w:rFonts w:ascii="Palatino Linotype" w:hAnsi="Palatino Linotype"/>
          <w:b/>
          <w:i/>
          <w:sz w:val="20"/>
          <w:szCs w:val="20"/>
        </w:rPr>
        <w:t>Del Personal Académico</w:t>
      </w:r>
    </w:p>
    <w:p w14:paraId="0113FD0D" w14:textId="459AD4E0" w:rsidR="0074140F" w:rsidRPr="00F31C99" w:rsidRDefault="0074140F" w:rsidP="0074140F">
      <w:pPr>
        <w:spacing w:before="120" w:after="120"/>
        <w:ind w:left="851" w:right="902"/>
        <w:jc w:val="both"/>
        <w:rPr>
          <w:rFonts w:ascii="Palatino Linotype" w:hAnsi="Palatino Linotype"/>
          <w:i/>
          <w:sz w:val="20"/>
          <w:szCs w:val="20"/>
        </w:rPr>
      </w:pPr>
      <w:r w:rsidRPr="00F31C99">
        <w:rPr>
          <w:rFonts w:ascii="Palatino Linotype" w:hAnsi="Palatino Linotype"/>
          <w:b/>
          <w:i/>
          <w:sz w:val="20"/>
          <w:szCs w:val="20"/>
        </w:rPr>
        <w:t xml:space="preserve">Artículo 42.- </w:t>
      </w:r>
      <w:r w:rsidRPr="00F31C99">
        <w:rPr>
          <w:rFonts w:ascii="Palatino Linotype" w:hAnsi="Palatino Linotype"/>
          <w:i/>
          <w:sz w:val="20"/>
          <w:szCs w:val="20"/>
        </w:rPr>
        <w:t>El personal académico de la Universidad ingresara mediante concurso de oposición o por procedimientos igualmente idóneos para comprobar la capacidad e idoneidad de los candidatos.</w:t>
      </w:r>
    </w:p>
    <w:p w14:paraId="311B68FB" w14:textId="525A0CAC" w:rsidR="0074140F" w:rsidRPr="00F31C99" w:rsidRDefault="001C2B6D" w:rsidP="0074140F">
      <w:pPr>
        <w:spacing w:after="120"/>
        <w:ind w:left="851" w:right="902"/>
        <w:jc w:val="both"/>
        <w:rPr>
          <w:rFonts w:ascii="Palatino Linotype" w:hAnsi="Palatino Linotype"/>
          <w:i/>
          <w:sz w:val="20"/>
          <w:szCs w:val="20"/>
        </w:rPr>
      </w:pPr>
      <w:r w:rsidRPr="00F31C99">
        <w:rPr>
          <w:rFonts w:ascii="Palatino Linotype" w:hAnsi="Palatino Linotype"/>
          <w:b/>
          <w:i/>
          <w:sz w:val="20"/>
          <w:szCs w:val="20"/>
        </w:rPr>
        <w:t>Artículo</w:t>
      </w:r>
      <w:r w:rsidR="0074140F" w:rsidRPr="00F31C99">
        <w:rPr>
          <w:rFonts w:ascii="Palatino Linotype" w:hAnsi="Palatino Linotype"/>
          <w:b/>
          <w:i/>
          <w:sz w:val="20"/>
          <w:szCs w:val="20"/>
        </w:rPr>
        <w:t xml:space="preserve"> 43.- </w:t>
      </w:r>
      <w:r w:rsidR="0074140F" w:rsidRPr="00F31C99">
        <w:rPr>
          <w:rFonts w:ascii="Palatino Linotype" w:hAnsi="Palatino Linotype"/>
          <w:i/>
          <w:sz w:val="20"/>
          <w:szCs w:val="20"/>
        </w:rPr>
        <w:t xml:space="preserve">El personal académico de carrera contará al menos con el grado académico de </w:t>
      </w:r>
      <w:r w:rsidRPr="00F31C99">
        <w:rPr>
          <w:rFonts w:ascii="Palatino Linotype" w:hAnsi="Palatino Linotype"/>
          <w:i/>
          <w:sz w:val="20"/>
          <w:szCs w:val="20"/>
        </w:rPr>
        <w:t>maestría</w:t>
      </w:r>
      <w:r w:rsidR="0074140F" w:rsidRPr="00F31C99">
        <w:rPr>
          <w:rFonts w:ascii="Palatino Linotype" w:hAnsi="Palatino Linotype"/>
          <w:i/>
          <w:sz w:val="20"/>
          <w:szCs w:val="20"/>
        </w:rPr>
        <w:t>.</w:t>
      </w:r>
    </w:p>
    <w:p w14:paraId="0739237E" w14:textId="052098FA" w:rsidR="001C2B6D" w:rsidRPr="00F31C99" w:rsidRDefault="001C2B6D" w:rsidP="001C2B6D">
      <w:pPr>
        <w:spacing w:after="120"/>
        <w:ind w:left="851" w:right="902"/>
        <w:jc w:val="both"/>
        <w:rPr>
          <w:rFonts w:ascii="Palatino Linotype" w:hAnsi="Palatino Linotype"/>
          <w:i/>
          <w:sz w:val="20"/>
          <w:szCs w:val="20"/>
        </w:rPr>
      </w:pPr>
      <w:r w:rsidRPr="00F31C99">
        <w:rPr>
          <w:rFonts w:ascii="Palatino Linotype" w:hAnsi="Palatino Linotype"/>
          <w:b/>
          <w:i/>
          <w:sz w:val="20"/>
          <w:szCs w:val="20"/>
        </w:rPr>
        <w:t>Artículo</w:t>
      </w:r>
      <w:r w:rsidR="0074140F" w:rsidRPr="00F31C99">
        <w:rPr>
          <w:rFonts w:ascii="Palatino Linotype" w:hAnsi="Palatino Linotype"/>
          <w:b/>
          <w:i/>
          <w:sz w:val="20"/>
          <w:szCs w:val="20"/>
        </w:rPr>
        <w:t xml:space="preserve"> 44.- </w:t>
      </w:r>
      <w:r w:rsidR="0074140F" w:rsidRPr="00F31C99">
        <w:rPr>
          <w:rFonts w:ascii="Palatino Linotype" w:hAnsi="Palatino Linotype"/>
          <w:i/>
          <w:sz w:val="20"/>
          <w:szCs w:val="20"/>
        </w:rPr>
        <w:t xml:space="preserve">La Universidad establecerá el régimen salarial del personal </w:t>
      </w:r>
      <w:r w:rsidRPr="00F31C99">
        <w:rPr>
          <w:rFonts w:ascii="Palatino Linotype" w:hAnsi="Palatino Linotype"/>
          <w:i/>
          <w:sz w:val="20"/>
          <w:szCs w:val="20"/>
        </w:rPr>
        <w:t>académico</w:t>
      </w:r>
      <w:r w:rsidR="0074140F" w:rsidRPr="00F31C99">
        <w:rPr>
          <w:rFonts w:ascii="Palatino Linotype" w:hAnsi="Palatino Linotype"/>
          <w:i/>
          <w:sz w:val="20"/>
          <w:szCs w:val="20"/>
        </w:rPr>
        <w:t xml:space="preserve">, dentro de los </w:t>
      </w:r>
      <w:r w:rsidRPr="00F31C99">
        <w:rPr>
          <w:rFonts w:ascii="Palatino Linotype" w:hAnsi="Palatino Linotype"/>
          <w:i/>
          <w:sz w:val="20"/>
          <w:szCs w:val="20"/>
        </w:rPr>
        <w:t>límites</w:t>
      </w:r>
      <w:r w:rsidR="0074140F" w:rsidRPr="00F31C99">
        <w:rPr>
          <w:rFonts w:ascii="Palatino Linotype" w:hAnsi="Palatino Linotype"/>
          <w:i/>
          <w:sz w:val="20"/>
          <w:szCs w:val="20"/>
        </w:rPr>
        <w:t xml:space="preserve"> que determine el Estado y de acuerdo con la disponibilidad </w:t>
      </w:r>
      <w:r w:rsidRPr="00F31C99">
        <w:rPr>
          <w:rFonts w:ascii="Palatino Linotype" w:hAnsi="Palatino Linotype"/>
          <w:i/>
          <w:sz w:val="20"/>
          <w:szCs w:val="20"/>
        </w:rPr>
        <w:t>de recursos…</w:t>
      </w:r>
    </w:p>
    <w:p w14:paraId="4E995A34" w14:textId="1C582650" w:rsidR="001C2B6D" w:rsidRPr="00F31C99" w:rsidRDefault="001C2B6D" w:rsidP="001C2B6D">
      <w:pPr>
        <w:spacing w:after="120"/>
        <w:ind w:left="851" w:right="902"/>
        <w:jc w:val="both"/>
        <w:rPr>
          <w:rFonts w:ascii="Palatino Linotype" w:hAnsi="Palatino Linotype"/>
          <w:i/>
          <w:sz w:val="20"/>
          <w:szCs w:val="20"/>
        </w:rPr>
      </w:pPr>
      <w:r w:rsidRPr="00F31C99">
        <w:rPr>
          <w:rFonts w:ascii="Palatino Linotype" w:hAnsi="Palatino Linotype"/>
          <w:b/>
          <w:i/>
          <w:sz w:val="20"/>
          <w:szCs w:val="20"/>
        </w:rPr>
        <w:t>Artículo 45.</w:t>
      </w:r>
      <w:r w:rsidRPr="00F31C99">
        <w:rPr>
          <w:rFonts w:ascii="Palatino Linotype" w:hAnsi="Palatino Linotype"/>
          <w:i/>
          <w:sz w:val="20"/>
          <w:szCs w:val="20"/>
        </w:rPr>
        <w:t>- Para llevar a cabo las funciones de docencia, investigación, difusión y vinculación, existirán en la universidad profesores investigadores y de asignaturas cuyas relaciones de trabajo se regularán por el Reglamento de Ingreso, Promoción y Permanencia del Personal Académico de la propia Universidad.”</w:t>
      </w:r>
    </w:p>
    <w:p w14:paraId="2F51AEA9" w14:textId="793F7EC7" w:rsidR="00645997" w:rsidRPr="00F31C99" w:rsidRDefault="00E24612" w:rsidP="00A60C13">
      <w:pPr>
        <w:spacing w:before="240" w:after="240" w:line="360" w:lineRule="auto"/>
        <w:jc w:val="both"/>
        <w:rPr>
          <w:rFonts w:ascii="Palatino Linotype" w:hAnsi="Palatino Linotype"/>
        </w:rPr>
      </w:pPr>
      <w:r w:rsidRPr="00F31C99">
        <w:rPr>
          <w:rFonts w:ascii="Palatino Linotype" w:hAnsi="Palatino Linotype"/>
        </w:rPr>
        <w:t xml:space="preserve">Ahora bien, de conformidad con el Manual de Organización de la Universidad </w:t>
      </w:r>
      <w:r w:rsidR="00645997" w:rsidRPr="00F31C99">
        <w:rPr>
          <w:rFonts w:ascii="Palatino Linotype" w:hAnsi="Palatino Linotype"/>
        </w:rPr>
        <w:t>Politécnica</w:t>
      </w:r>
      <w:r w:rsidRPr="00F31C99">
        <w:rPr>
          <w:rFonts w:ascii="Palatino Linotype" w:hAnsi="Palatino Linotype"/>
        </w:rPr>
        <w:t xml:space="preserve"> del Valle de Toluca, </w:t>
      </w:r>
      <w:r w:rsidR="00DD3AB9" w:rsidRPr="00F31C99">
        <w:rPr>
          <w:rFonts w:ascii="Palatino Linotype" w:hAnsi="Palatino Linotype"/>
        </w:rPr>
        <w:t xml:space="preserve">para el cumplimiento de sus objetivos contara con personal de confianza, académico, técnico de apoyo y de servicios administrativos; siendo el personal académico el contratado para llevar a cabo las funciones sustantivas de docencia, investigación y desarrollo tecnológico. Además de establecer que le compete a </w:t>
      </w:r>
      <w:r w:rsidRPr="00F31C99">
        <w:rPr>
          <w:rFonts w:ascii="Palatino Linotype" w:hAnsi="Palatino Linotype"/>
        </w:rPr>
        <w:t xml:space="preserve">la </w:t>
      </w:r>
      <w:r w:rsidR="00C13205" w:rsidRPr="00F31C99">
        <w:rPr>
          <w:rFonts w:ascii="Palatino Linotype" w:hAnsi="Palatino Linotype"/>
        </w:rPr>
        <w:t>Dirección</w:t>
      </w:r>
      <w:r w:rsidR="00645997" w:rsidRPr="00F31C99">
        <w:rPr>
          <w:rFonts w:ascii="Palatino Linotype" w:hAnsi="Palatino Linotype"/>
        </w:rPr>
        <w:t xml:space="preserve"> de Administración y Finanzas</w:t>
      </w:r>
      <w:r w:rsidR="00DD3AB9" w:rsidRPr="00F31C99">
        <w:rPr>
          <w:rFonts w:ascii="Palatino Linotype" w:hAnsi="Palatino Linotype"/>
        </w:rPr>
        <w:t xml:space="preserve"> el despacho de las siguientes atribuciones, entre otras:</w:t>
      </w:r>
    </w:p>
    <w:p w14:paraId="08332F4D" w14:textId="3DD83FE5" w:rsidR="00645997" w:rsidRPr="00F31C99" w:rsidRDefault="00645997" w:rsidP="004033DB">
      <w:pPr>
        <w:pStyle w:val="Prrafodelista"/>
        <w:numPr>
          <w:ilvl w:val="0"/>
          <w:numId w:val="36"/>
        </w:numPr>
        <w:spacing w:before="240" w:after="240" w:line="360" w:lineRule="auto"/>
        <w:ind w:left="714" w:hanging="357"/>
        <w:jc w:val="both"/>
        <w:rPr>
          <w:rFonts w:ascii="Palatino Linotype" w:hAnsi="Palatino Linotype"/>
        </w:rPr>
      </w:pPr>
      <w:r w:rsidRPr="00F31C99">
        <w:rPr>
          <w:rFonts w:ascii="Palatino Linotype" w:hAnsi="Palatino Linotype"/>
        </w:rPr>
        <w:t xml:space="preserve">Controlar y mantener actualizada la plantilla de personal, </w:t>
      </w:r>
      <w:r w:rsidR="00C13205" w:rsidRPr="00F31C99">
        <w:rPr>
          <w:rFonts w:ascii="Palatino Linotype" w:hAnsi="Palatino Linotype"/>
        </w:rPr>
        <w:t>así</w:t>
      </w:r>
      <w:r w:rsidRPr="00F31C99">
        <w:rPr>
          <w:rFonts w:ascii="Palatino Linotype" w:hAnsi="Palatino Linotype"/>
        </w:rPr>
        <w:t xml:space="preserve"> como verificar la aplicación del ejercicio presupuestal del gasto por concepto de servicios personales. </w:t>
      </w:r>
    </w:p>
    <w:p w14:paraId="50467376" w14:textId="77777777" w:rsidR="00645997" w:rsidRPr="00F31C99" w:rsidRDefault="00645997" w:rsidP="004033DB">
      <w:pPr>
        <w:pStyle w:val="Prrafodelista"/>
        <w:numPr>
          <w:ilvl w:val="0"/>
          <w:numId w:val="36"/>
        </w:numPr>
        <w:spacing w:before="240" w:after="240" w:line="360" w:lineRule="auto"/>
        <w:ind w:left="714" w:hanging="357"/>
        <w:jc w:val="both"/>
        <w:rPr>
          <w:rFonts w:ascii="Palatino Linotype" w:hAnsi="Palatino Linotype"/>
        </w:rPr>
      </w:pPr>
      <w:r w:rsidRPr="00F31C99">
        <w:rPr>
          <w:rFonts w:ascii="Palatino Linotype" w:hAnsi="Palatino Linotype"/>
        </w:rPr>
        <w:t xml:space="preserve">Conducir y coordinar las relaciones laborales entre el personal y las autoridades de la universidad, conforme a los ordenamientos legales aplicables en materia de trabajo. </w:t>
      </w:r>
    </w:p>
    <w:p w14:paraId="2A9DE10F" w14:textId="39C84F1C" w:rsidR="00645997" w:rsidRPr="00F31C99" w:rsidRDefault="00645997" w:rsidP="004033DB">
      <w:pPr>
        <w:pStyle w:val="Prrafodelista"/>
        <w:numPr>
          <w:ilvl w:val="0"/>
          <w:numId w:val="36"/>
        </w:numPr>
        <w:spacing w:before="240" w:after="240" w:line="360" w:lineRule="auto"/>
        <w:ind w:left="714" w:hanging="357"/>
        <w:jc w:val="both"/>
        <w:rPr>
          <w:rFonts w:ascii="Palatino Linotype" w:hAnsi="Palatino Linotype"/>
        </w:rPr>
      </w:pPr>
      <w:r w:rsidRPr="00F31C99">
        <w:rPr>
          <w:rFonts w:ascii="Palatino Linotype" w:hAnsi="Palatino Linotype"/>
        </w:rPr>
        <w:t>Administrar las actividades relacionadas con la selección, ingreso, contratación, inducción, incidencias, desarrollo, capacitación, remuneraciones y demás prestaciones a que tiene derecho el personal administrativo y docente de la Universidad.</w:t>
      </w:r>
    </w:p>
    <w:p w14:paraId="54A23F31" w14:textId="718982CA" w:rsidR="00C13205" w:rsidRPr="00F31C99" w:rsidRDefault="00C13205" w:rsidP="00A60C13">
      <w:pPr>
        <w:spacing w:before="240" w:after="240" w:line="360" w:lineRule="auto"/>
        <w:jc w:val="both"/>
        <w:rPr>
          <w:rFonts w:ascii="Palatino Linotype" w:hAnsi="Palatino Linotype"/>
        </w:rPr>
      </w:pPr>
      <w:r w:rsidRPr="00F31C99">
        <w:rPr>
          <w:rFonts w:ascii="Palatino Linotype" w:hAnsi="Palatino Linotype"/>
        </w:rPr>
        <w:t xml:space="preserve">Siendo el Departamento de Recursos Humanos y Materiales dependiente de la Dirección </w:t>
      </w:r>
      <w:r w:rsidR="00DD3AB9" w:rsidRPr="00F31C99">
        <w:rPr>
          <w:rFonts w:ascii="Palatino Linotype" w:hAnsi="Palatino Linotype"/>
        </w:rPr>
        <w:t>en cita</w:t>
      </w:r>
      <w:r w:rsidRPr="00F31C99">
        <w:rPr>
          <w:rFonts w:ascii="Palatino Linotype" w:hAnsi="Palatino Linotype"/>
        </w:rPr>
        <w:t xml:space="preserve">, responsable de integrar y mantener actualizadas las plantillas, inventarios, nóminas, tabuladores y </w:t>
      </w:r>
      <w:r w:rsidRPr="00F31C99">
        <w:rPr>
          <w:rFonts w:ascii="Palatino Linotype" w:hAnsi="Palatino Linotype"/>
          <w:b/>
        </w:rPr>
        <w:t xml:space="preserve">expedientes </w:t>
      </w:r>
      <w:r w:rsidRPr="00F31C99">
        <w:rPr>
          <w:rFonts w:ascii="Palatino Linotype" w:hAnsi="Palatino Linotype"/>
        </w:rPr>
        <w:t>del personal de la Universidad.</w:t>
      </w:r>
    </w:p>
    <w:p w14:paraId="39BFFF93" w14:textId="1A2EF592" w:rsidR="009F3322" w:rsidRPr="00F31C99" w:rsidRDefault="009F3322" w:rsidP="000321C3">
      <w:pPr>
        <w:spacing w:before="240" w:after="240" w:line="360" w:lineRule="auto"/>
        <w:jc w:val="both"/>
        <w:rPr>
          <w:rFonts w:ascii="Palatino Linotype" w:hAnsi="Palatino Linotype"/>
        </w:rPr>
      </w:pPr>
      <w:r w:rsidRPr="00F31C99">
        <w:rPr>
          <w:rFonts w:ascii="Palatino Linotype" w:hAnsi="Palatino Linotype"/>
        </w:rPr>
        <w:t xml:space="preserve">Por su parte, el </w:t>
      </w:r>
      <w:r w:rsidR="00255387" w:rsidRPr="00F31C99">
        <w:rPr>
          <w:rFonts w:ascii="Palatino Linotype" w:hAnsi="Palatino Linotype"/>
        </w:rPr>
        <w:t>artículo</w:t>
      </w:r>
      <w:r w:rsidRPr="00F31C99">
        <w:rPr>
          <w:rFonts w:ascii="Palatino Linotype" w:hAnsi="Palatino Linotype"/>
        </w:rPr>
        <w:t xml:space="preserve"> 11 del Reglamento Interior de la Universidad </w:t>
      </w:r>
      <w:r w:rsidR="00255387" w:rsidRPr="00F31C99">
        <w:rPr>
          <w:rFonts w:ascii="Palatino Linotype" w:hAnsi="Palatino Linotype"/>
        </w:rPr>
        <w:t>Politécnica</w:t>
      </w:r>
      <w:r w:rsidRPr="00F31C99">
        <w:rPr>
          <w:rFonts w:ascii="Palatino Linotype" w:hAnsi="Palatino Linotype"/>
        </w:rPr>
        <w:t xml:space="preserve"> del Valle de Toluca, establece que</w:t>
      </w:r>
      <w:r w:rsidR="00255387" w:rsidRPr="00F31C99">
        <w:rPr>
          <w:rFonts w:ascii="Palatino Linotype" w:hAnsi="Palatino Linotype"/>
        </w:rPr>
        <w:t xml:space="preserve"> para el estudio, planeación, despacho, control y evaluación de los asuntos de su competencia, el Rector se auxiliara de las unidades administrativas básicas siguientes:</w:t>
      </w:r>
    </w:p>
    <w:p w14:paraId="652C998E" w14:textId="77777777" w:rsidR="00255387" w:rsidRPr="00F31C99" w:rsidRDefault="00255387" w:rsidP="00255387">
      <w:pPr>
        <w:pStyle w:val="Prrafodelista"/>
        <w:numPr>
          <w:ilvl w:val="0"/>
          <w:numId w:val="37"/>
        </w:numPr>
        <w:spacing w:before="120" w:after="120"/>
        <w:ind w:left="714" w:hanging="357"/>
        <w:jc w:val="both"/>
        <w:rPr>
          <w:rFonts w:ascii="Palatino Linotype" w:hAnsi="Palatino Linotype"/>
          <w:sz w:val="20"/>
          <w:szCs w:val="20"/>
        </w:rPr>
      </w:pPr>
      <w:r w:rsidRPr="00F31C99">
        <w:rPr>
          <w:rFonts w:ascii="Palatino Linotype" w:hAnsi="Palatino Linotype"/>
          <w:sz w:val="20"/>
          <w:szCs w:val="20"/>
        </w:rPr>
        <w:t xml:space="preserve">Dirección de División de Ingeniería Industrial y de Sistemas. </w:t>
      </w:r>
    </w:p>
    <w:p w14:paraId="0D2870D7" w14:textId="77777777" w:rsidR="00255387" w:rsidRPr="00F31C99" w:rsidRDefault="00255387" w:rsidP="00255387">
      <w:pPr>
        <w:pStyle w:val="Prrafodelista"/>
        <w:numPr>
          <w:ilvl w:val="0"/>
          <w:numId w:val="37"/>
        </w:numPr>
        <w:spacing w:before="120" w:after="120"/>
        <w:ind w:left="714" w:hanging="357"/>
        <w:jc w:val="both"/>
        <w:rPr>
          <w:rFonts w:ascii="Palatino Linotype" w:hAnsi="Palatino Linotype"/>
          <w:sz w:val="20"/>
          <w:szCs w:val="20"/>
        </w:rPr>
      </w:pPr>
      <w:r w:rsidRPr="00F31C99">
        <w:rPr>
          <w:rFonts w:ascii="Palatino Linotype" w:hAnsi="Palatino Linotype"/>
          <w:sz w:val="20"/>
          <w:szCs w:val="20"/>
        </w:rPr>
        <w:t xml:space="preserve">Dirección de División de Ingeniería en Informática. </w:t>
      </w:r>
    </w:p>
    <w:p w14:paraId="64DD73C4" w14:textId="77777777" w:rsidR="00255387" w:rsidRPr="00F31C99" w:rsidRDefault="00255387" w:rsidP="00255387">
      <w:pPr>
        <w:pStyle w:val="Prrafodelista"/>
        <w:numPr>
          <w:ilvl w:val="0"/>
          <w:numId w:val="37"/>
        </w:numPr>
        <w:spacing w:before="120" w:after="120"/>
        <w:ind w:left="714" w:hanging="357"/>
        <w:jc w:val="both"/>
        <w:rPr>
          <w:rFonts w:ascii="Palatino Linotype" w:hAnsi="Palatino Linotype"/>
          <w:sz w:val="20"/>
          <w:szCs w:val="20"/>
        </w:rPr>
      </w:pPr>
      <w:r w:rsidRPr="00F31C99">
        <w:rPr>
          <w:rFonts w:ascii="Palatino Linotype" w:hAnsi="Palatino Linotype"/>
          <w:sz w:val="20"/>
          <w:szCs w:val="20"/>
        </w:rPr>
        <w:t xml:space="preserve">Dirección de División de Ingeniería Mecatrónica. </w:t>
      </w:r>
    </w:p>
    <w:p w14:paraId="3B5F2F22" w14:textId="77777777" w:rsidR="00255387" w:rsidRPr="00F31C99" w:rsidRDefault="00255387" w:rsidP="00255387">
      <w:pPr>
        <w:pStyle w:val="Prrafodelista"/>
        <w:numPr>
          <w:ilvl w:val="0"/>
          <w:numId w:val="37"/>
        </w:numPr>
        <w:spacing w:before="120" w:after="120"/>
        <w:ind w:left="714" w:hanging="357"/>
        <w:jc w:val="both"/>
        <w:rPr>
          <w:rFonts w:ascii="Palatino Linotype" w:hAnsi="Palatino Linotype"/>
          <w:sz w:val="20"/>
          <w:szCs w:val="20"/>
        </w:rPr>
      </w:pPr>
      <w:r w:rsidRPr="00F31C99">
        <w:rPr>
          <w:rFonts w:ascii="Palatino Linotype" w:hAnsi="Palatino Linotype"/>
          <w:sz w:val="20"/>
          <w:szCs w:val="20"/>
        </w:rPr>
        <w:t xml:space="preserve">Dirección de División de Ingeniería en Biotecnología y Licenciatura en Negocios Internacionales. </w:t>
      </w:r>
    </w:p>
    <w:p w14:paraId="0E5E8133" w14:textId="77777777" w:rsidR="00255387" w:rsidRPr="00F31C99" w:rsidRDefault="00255387" w:rsidP="00255387">
      <w:pPr>
        <w:pStyle w:val="Prrafodelista"/>
        <w:numPr>
          <w:ilvl w:val="0"/>
          <w:numId w:val="37"/>
        </w:numPr>
        <w:spacing w:before="120" w:after="120"/>
        <w:ind w:left="714" w:hanging="357"/>
        <w:jc w:val="both"/>
        <w:rPr>
          <w:rFonts w:ascii="Palatino Linotype" w:hAnsi="Palatino Linotype"/>
          <w:sz w:val="20"/>
          <w:szCs w:val="20"/>
        </w:rPr>
      </w:pPr>
      <w:r w:rsidRPr="00F31C99">
        <w:rPr>
          <w:rFonts w:ascii="Palatino Linotype" w:hAnsi="Palatino Linotype"/>
          <w:sz w:val="20"/>
          <w:szCs w:val="20"/>
        </w:rPr>
        <w:t xml:space="preserve">Dirección de Planeación y Vinculación. </w:t>
      </w:r>
    </w:p>
    <w:p w14:paraId="13713077" w14:textId="77777777" w:rsidR="00255387" w:rsidRPr="00F31C99" w:rsidRDefault="00255387" w:rsidP="00255387">
      <w:pPr>
        <w:pStyle w:val="Prrafodelista"/>
        <w:numPr>
          <w:ilvl w:val="0"/>
          <w:numId w:val="37"/>
        </w:numPr>
        <w:spacing w:before="120" w:after="120"/>
        <w:ind w:left="714" w:hanging="357"/>
        <w:jc w:val="both"/>
        <w:rPr>
          <w:rFonts w:ascii="Palatino Linotype" w:hAnsi="Palatino Linotype"/>
          <w:sz w:val="20"/>
          <w:szCs w:val="20"/>
        </w:rPr>
      </w:pPr>
      <w:r w:rsidRPr="00F31C99">
        <w:rPr>
          <w:rFonts w:ascii="Palatino Linotype" w:hAnsi="Palatino Linotype"/>
          <w:sz w:val="20"/>
          <w:szCs w:val="20"/>
        </w:rPr>
        <w:t xml:space="preserve">Dirección de Administración y Finanzas. </w:t>
      </w:r>
    </w:p>
    <w:p w14:paraId="01D9283D" w14:textId="785D084A" w:rsidR="00255387" w:rsidRPr="00F31C99" w:rsidRDefault="00255387" w:rsidP="00255387">
      <w:pPr>
        <w:pStyle w:val="Prrafodelista"/>
        <w:numPr>
          <w:ilvl w:val="0"/>
          <w:numId w:val="37"/>
        </w:numPr>
        <w:spacing w:before="120" w:after="120"/>
        <w:ind w:left="714" w:hanging="357"/>
        <w:jc w:val="both"/>
        <w:rPr>
          <w:rFonts w:ascii="Palatino Linotype" w:hAnsi="Palatino Linotype"/>
          <w:sz w:val="20"/>
          <w:szCs w:val="20"/>
        </w:rPr>
      </w:pPr>
      <w:r w:rsidRPr="00F31C99">
        <w:rPr>
          <w:rFonts w:ascii="Palatino Linotype" w:hAnsi="Palatino Linotype"/>
          <w:sz w:val="20"/>
          <w:szCs w:val="20"/>
        </w:rPr>
        <w:t xml:space="preserve">Departamento de Control Escolar </w:t>
      </w:r>
    </w:p>
    <w:p w14:paraId="612CE365" w14:textId="02E95201" w:rsidR="00255387" w:rsidRPr="00F31C99" w:rsidRDefault="00255387" w:rsidP="00255387">
      <w:pPr>
        <w:pStyle w:val="Prrafodelista"/>
        <w:numPr>
          <w:ilvl w:val="0"/>
          <w:numId w:val="37"/>
        </w:numPr>
        <w:spacing w:before="120" w:after="120"/>
        <w:ind w:left="714" w:hanging="357"/>
        <w:jc w:val="both"/>
        <w:rPr>
          <w:rFonts w:ascii="Palatino Linotype" w:hAnsi="Palatino Linotype"/>
          <w:sz w:val="20"/>
          <w:szCs w:val="20"/>
        </w:rPr>
      </w:pPr>
      <w:r w:rsidRPr="00F31C99">
        <w:rPr>
          <w:rFonts w:ascii="Palatino Linotype" w:hAnsi="Palatino Linotype"/>
          <w:sz w:val="20"/>
          <w:szCs w:val="20"/>
        </w:rPr>
        <w:t>Departamento de Tecnologías de la Información</w:t>
      </w:r>
    </w:p>
    <w:p w14:paraId="71A3B3D0" w14:textId="3138A4E3" w:rsidR="00942561" w:rsidRPr="00F31C99" w:rsidRDefault="00C13205" w:rsidP="000321C3">
      <w:pPr>
        <w:spacing w:before="240" w:after="240" w:line="360" w:lineRule="auto"/>
        <w:jc w:val="both"/>
        <w:rPr>
          <w:rFonts w:ascii="Palatino Linotype" w:hAnsi="Palatino Linotype" w:cs="Arial"/>
        </w:rPr>
      </w:pPr>
      <w:r w:rsidRPr="00F31C99">
        <w:rPr>
          <w:rFonts w:ascii="Palatino Linotype" w:hAnsi="Palatino Linotype"/>
        </w:rPr>
        <w:t xml:space="preserve">De lo expuesto, se colige que </w:t>
      </w:r>
      <w:r w:rsidR="00942561" w:rsidRPr="00F31C99">
        <w:rPr>
          <w:rFonts w:ascii="Palatino Linotype" w:hAnsi="Palatino Linotype"/>
        </w:rPr>
        <w:t xml:space="preserve">la Universidad Politécnica del Valle de Toluca </w:t>
      </w:r>
      <w:r w:rsidR="00DD3AB9" w:rsidRPr="00F31C99">
        <w:rPr>
          <w:rFonts w:ascii="Palatino Linotype" w:hAnsi="Palatino Linotype"/>
        </w:rPr>
        <w:t>se integra de diversas Direcciones de División</w:t>
      </w:r>
      <w:r w:rsidR="00DD3AB9" w:rsidRPr="00F31C99">
        <w:rPr>
          <w:rStyle w:val="Refdenotaalpie"/>
          <w:rFonts w:ascii="Palatino Linotype" w:hAnsi="Palatino Linotype"/>
        </w:rPr>
        <w:footnoteReference w:id="3"/>
      </w:r>
      <w:r w:rsidR="00DD3AB9" w:rsidRPr="00F31C99">
        <w:rPr>
          <w:rFonts w:ascii="Palatino Linotype" w:hAnsi="Palatino Linotype"/>
        </w:rPr>
        <w:t xml:space="preserve"> </w:t>
      </w:r>
      <w:r w:rsidR="00313533" w:rsidRPr="00F31C99">
        <w:rPr>
          <w:rFonts w:ascii="Palatino Linotype" w:hAnsi="Palatino Linotype"/>
        </w:rPr>
        <w:t xml:space="preserve">a las que se encuentran adscrito el personal académico, que </w:t>
      </w:r>
      <w:r w:rsidR="00942561" w:rsidRPr="00F31C99">
        <w:rPr>
          <w:rFonts w:ascii="Palatino Linotype" w:hAnsi="Palatino Linotype"/>
        </w:rPr>
        <w:t>ingresa mediante concurso de oposición</w:t>
      </w:r>
      <w:r w:rsidR="00313533" w:rsidRPr="00F31C99">
        <w:rPr>
          <w:rFonts w:ascii="Palatino Linotype" w:hAnsi="Palatino Linotype"/>
        </w:rPr>
        <w:t>, debiendo contar</w:t>
      </w:r>
      <w:r w:rsidR="00942561" w:rsidRPr="00F31C99">
        <w:rPr>
          <w:rFonts w:ascii="Palatino Linotype" w:hAnsi="Palatino Linotype"/>
        </w:rPr>
        <w:t xml:space="preserve"> cuando menos con el grado académico de maestría, siendo el Departamento de Recursos Humanos y Materiales el responsable de integrar y mantener actualizados los expedientes del personal, lo que permite determinar que el procedimiento de atención a las solicitudes de acceso a la información previsto en los artículos </w:t>
      </w:r>
      <w:r w:rsidR="00942561" w:rsidRPr="00F31C99">
        <w:rPr>
          <w:rFonts w:ascii="Palatino Linotype" w:hAnsi="Palatino Linotype" w:cs="Arial"/>
        </w:rPr>
        <w:t>53, 150, 161, 162, 163 164 y 165 de la Ley de Transparencia y Acceso a la Información Pública del Estado de México y Municipios se encuentra colmado toda vez que fue el titular de dicha área quien emitió la respuesta, no obstante lo anterior, el requerimiento de información no se encuentra satisfecho, toda vez que indicó que entregaba la cedulas profesionales de los profesores que si cuentan con ella, al no ser un requisito.</w:t>
      </w:r>
    </w:p>
    <w:p w14:paraId="439E6B4F" w14:textId="77777777" w:rsidR="00942561" w:rsidRPr="00F31C99" w:rsidRDefault="00942561" w:rsidP="00942561">
      <w:pPr>
        <w:spacing w:before="240" w:after="240" w:line="360" w:lineRule="auto"/>
        <w:jc w:val="both"/>
        <w:rPr>
          <w:rFonts w:ascii="Palatino Linotype" w:hAnsi="Palatino Linotype" w:cs="Arial"/>
        </w:rPr>
      </w:pPr>
      <w:r w:rsidRPr="00F31C99">
        <w:rPr>
          <w:rFonts w:ascii="Palatino Linotype" w:hAnsi="Palatino Linotype" w:cs="Arial"/>
        </w:rPr>
        <w:t xml:space="preserve">Ante dichas circunstancias resulta pertinente remitirnos al contenido </w:t>
      </w:r>
      <w:proofErr w:type="spellStart"/>
      <w:r w:rsidRPr="00F31C99">
        <w:rPr>
          <w:rFonts w:ascii="Palatino Linotype" w:hAnsi="Palatino Linotype" w:cs="Arial"/>
        </w:rPr>
        <w:t>del</w:t>
      </w:r>
      <w:proofErr w:type="spellEnd"/>
      <w:r w:rsidRPr="00F31C99">
        <w:rPr>
          <w:rFonts w:ascii="Palatino Linotype" w:hAnsi="Palatino Linotype" w:cs="Arial"/>
        </w:rPr>
        <w:t xml:space="preserve"> </w:t>
      </w:r>
      <w:r w:rsidRPr="00F31C99">
        <w:rPr>
          <w:rFonts w:ascii="Palatino Linotype" w:hAnsi="Palatino Linotype"/>
        </w:rPr>
        <w:t xml:space="preserve">lo prescrito en el </w:t>
      </w:r>
      <w:r w:rsidRPr="00F31C99">
        <w:rPr>
          <w:rFonts w:ascii="Palatino Linotype" w:hAnsi="Palatino Linotype" w:cs="Arial"/>
        </w:rPr>
        <w:t>artículo 3 de la Ley Reglamentaria del artículo 5 Constitucional, precepto que para mayor ilustración se transcribe a continuación:</w:t>
      </w:r>
    </w:p>
    <w:p w14:paraId="2F8786B3" w14:textId="77777777" w:rsidR="00942561" w:rsidRPr="00F31C99" w:rsidRDefault="00942561" w:rsidP="00942561">
      <w:pPr>
        <w:spacing w:before="120" w:after="120"/>
        <w:ind w:left="567" w:right="902"/>
        <w:jc w:val="both"/>
        <w:rPr>
          <w:rFonts w:ascii="Palatino Linotype" w:hAnsi="Palatino Linotype" w:cs="Arial"/>
          <w:i/>
          <w:sz w:val="20"/>
        </w:rPr>
      </w:pPr>
      <w:r w:rsidRPr="00F31C99">
        <w:rPr>
          <w:rFonts w:ascii="Palatino Linotype" w:hAnsi="Palatino Linotype" w:cs="Arial"/>
          <w:b/>
          <w:bCs/>
          <w:i/>
          <w:sz w:val="20"/>
        </w:rPr>
        <w:t xml:space="preserve">“ARTICULO 3o.- </w:t>
      </w:r>
      <w:r w:rsidRPr="00F31C99">
        <w:rPr>
          <w:rFonts w:ascii="Palatino Linotype" w:hAnsi="Palatino Linotype" w:cs="Arial"/>
          <w:i/>
          <w:sz w:val="20"/>
        </w:rPr>
        <w:t xml:space="preserve">Toda persona a quien legalmente se le haya expedido título profesional o grado académico equivalente, </w:t>
      </w:r>
      <w:r w:rsidRPr="00F31C99">
        <w:rPr>
          <w:rFonts w:ascii="Palatino Linotype" w:hAnsi="Palatino Linotype" w:cs="Arial"/>
          <w:i/>
          <w:sz w:val="20"/>
          <w:u w:val="single"/>
        </w:rPr>
        <w:t>podrá obtener cédula de ejercicio con efectos de patente</w:t>
      </w:r>
      <w:r w:rsidRPr="00F31C99">
        <w:rPr>
          <w:rFonts w:ascii="Palatino Linotype" w:hAnsi="Palatino Linotype" w:cs="Arial"/>
          <w:i/>
          <w:sz w:val="20"/>
        </w:rPr>
        <w:t>, previo registro de dicho título o grado.”</w:t>
      </w:r>
    </w:p>
    <w:p w14:paraId="798928C0" w14:textId="1DED4065" w:rsidR="00942561" w:rsidRPr="00F31C99" w:rsidRDefault="00942561" w:rsidP="00942561">
      <w:pPr>
        <w:autoSpaceDE w:val="0"/>
        <w:autoSpaceDN w:val="0"/>
        <w:adjustRightInd w:val="0"/>
        <w:spacing w:before="240" w:after="240" w:line="360" w:lineRule="auto"/>
        <w:ind w:right="51"/>
        <w:jc w:val="both"/>
        <w:rPr>
          <w:rFonts w:ascii="Palatino Linotype" w:eastAsiaTheme="minorEastAsia" w:hAnsi="Palatino Linotype" w:cs="Arial"/>
          <w:lang w:val="es-MX"/>
        </w:rPr>
      </w:pPr>
      <w:r w:rsidRPr="00F31C99">
        <w:rPr>
          <w:rFonts w:ascii="Palatino Linotype" w:hAnsi="Palatino Linotype" w:cs="Arial"/>
        </w:rPr>
        <w:t xml:space="preserve">Ordenamiento legal del que se advierte que la cédula profesional </w:t>
      </w:r>
      <w:r w:rsidRPr="00F31C99">
        <w:rPr>
          <w:rFonts w:ascii="Palatino Linotype" w:hAnsi="Palatino Linotype"/>
        </w:rPr>
        <w:t>se emite a todas aquellas persona a quienes legalmente se haya expedido título profesional o grado académico equivalente</w:t>
      </w:r>
      <w:r w:rsidRPr="00F31C99">
        <w:rPr>
          <w:rFonts w:ascii="Palatino Linotype" w:hAnsi="Palatino Linotype" w:cs="Arial"/>
        </w:rPr>
        <w:t xml:space="preserve"> para el </w:t>
      </w:r>
      <w:r w:rsidRPr="00F31C99">
        <w:rPr>
          <w:rFonts w:ascii="Palatino Linotype" w:hAnsi="Palatino Linotype"/>
        </w:rPr>
        <w:t xml:space="preserve">ejercicio de su profesión, siendo una facultad </w:t>
      </w:r>
      <w:r w:rsidRPr="00F31C99">
        <w:rPr>
          <w:rFonts w:ascii="Palatino Linotype" w:hAnsi="Palatino Linotype" w:cs="Arial"/>
        </w:rPr>
        <w:t>potestativa</w:t>
      </w:r>
      <w:r w:rsidRPr="00F31C99">
        <w:rPr>
          <w:rStyle w:val="Refdenotaalpie"/>
          <w:rFonts w:ascii="Palatino Linotype" w:hAnsi="Palatino Linotype" w:cs="Arial"/>
        </w:rPr>
        <w:footnoteReference w:id="4"/>
      </w:r>
      <w:r w:rsidRPr="00F31C99">
        <w:rPr>
          <w:rFonts w:ascii="Palatino Linotype" w:hAnsi="Palatino Linotype" w:cs="Arial"/>
        </w:rPr>
        <w:t xml:space="preserve"> la obtención de dicho documento, que incluye el nombre de la persona, CURP, firma, la profesión, el año de expedición, la institución que avala los estudios, así como una </w:t>
      </w:r>
      <w:r w:rsidRPr="00F31C99">
        <w:rPr>
          <w:rFonts w:ascii="Palatino Linotype" w:eastAsiaTheme="minorEastAsia" w:hAnsi="Palatino Linotype" w:cs="Arial"/>
          <w:lang w:val="es-MX"/>
        </w:rPr>
        <w:t xml:space="preserve">clave alfanumérica que tiene efectos de patente para el ejercicio profesional, que puede ser consultada en el </w:t>
      </w:r>
      <w:r w:rsidRPr="00F31C99">
        <w:rPr>
          <w:rFonts w:ascii="Palatino Linotype" w:eastAsiaTheme="minorEastAsia" w:hAnsi="Palatino Linotype" w:cs="Arial"/>
          <w:i/>
          <w:lang w:val="es-MX"/>
        </w:rPr>
        <w:t>“Registro Nacional de Profesionistas”</w:t>
      </w:r>
      <w:r w:rsidRPr="00F31C99">
        <w:rPr>
          <w:rFonts w:ascii="Palatino Linotype" w:eastAsiaTheme="minorEastAsia" w:hAnsi="Palatino Linotype" w:cs="Arial"/>
          <w:lang w:val="es-MX"/>
        </w:rPr>
        <w:t>.</w:t>
      </w:r>
    </w:p>
    <w:p w14:paraId="5080F8D2" w14:textId="278E47B7" w:rsidR="00942561" w:rsidRPr="00F31C99" w:rsidRDefault="00942561" w:rsidP="00942561">
      <w:pPr>
        <w:autoSpaceDE w:val="0"/>
        <w:autoSpaceDN w:val="0"/>
        <w:adjustRightInd w:val="0"/>
        <w:spacing w:before="240" w:after="240" w:line="360" w:lineRule="auto"/>
        <w:ind w:right="51"/>
        <w:jc w:val="both"/>
        <w:rPr>
          <w:rFonts w:ascii="Palatino Linotype" w:eastAsiaTheme="minorEastAsia" w:hAnsi="Palatino Linotype" w:cs="Arial"/>
          <w:lang w:val="es-MX"/>
        </w:rPr>
      </w:pPr>
      <w:r w:rsidRPr="00F31C99">
        <w:rPr>
          <w:rFonts w:ascii="Palatino Linotype" w:eastAsiaTheme="minorEastAsia" w:hAnsi="Palatino Linotype" w:cs="Arial"/>
          <w:lang w:val="es-MX"/>
        </w:rPr>
        <w:t xml:space="preserve">De manera que si bien, la cedula profesional se entrega a todos aquellos profesionistas que acreditan contar con título profesional expedido por una determina Institución Educativa, también lo es, que no están obligados a contar con cedula profesional al ser una facultad potestativa, sin embargo, a efectos de salvaguardar el derecho de acceso a la información del particular es que resulta procedente ordenar la entrega de la cédula profesional en versión publica de </w:t>
      </w:r>
      <w:r w:rsidR="004033DB" w:rsidRPr="00F31C99">
        <w:rPr>
          <w:rFonts w:ascii="Palatino Linotype" w:eastAsiaTheme="minorEastAsia" w:hAnsi="Palatino Linotype" w:cs="Arial"/>
          <w:lang w:val="es-MX"/>
        </w:rPr>
        <w:t>los servidores públicos faltantes</w:t>
      </w:r>
      <w:r w:rsidRPr="00F31C99">
        <w:rPr>
          <w:rFonts w:ascii="Palatino Linotype" w:eastAsiaTheme="minorEastAsia" w:hAnsi="Palatino Linotype" w:cs="Arial"/>
          <w:lang w:val="es-MX"/>
        </w:rPr>
        <w:t xml:space="preserve"> </w:t>
      </w:r>
      <w:r w:rsidR="004033DB" w:rsidRPr="00F31C99">
        <w:rPr>
          <w:rFonts w:ascii="Palatino Linotype" w:eastAsiaTheme="minorEastAsia" w:hAnsi="Palatino Linotype" w:cs="Arial"/>
          <w:lang w:val="es-MX"/>
        </w:rPr>
        <w:t xml:space="preserve">atendiendo a lo previsto en el </w:t>
      </w:r>
      <w:r w:rsidR="004033DB" w:rsidRPr="00F31C99">
        <w:rPr>
          <w:rFonts w:ascii="Palatino Linotype" w:hAnsi="Palatino Linotype"/>
        </w:rPr>
        <w:t>artículo 43 del Decreto de Creación de la Universidad Politécnica del Valle de Toluca</w:t>
      </w:r>
      <w:r w:rsidR="004033DB" w:rsidRPr="00F31C99">
        <w:rPr>
          <w:rFonts w:ascii="Palatino Linotype" w:hAnsi="Palatino Linotype"/>
          <w:i/>
        </w:rPr>
        <w:t>,</w:t>
      </w:r>
      <w:r w:rsidRPr="00F31C99">
        <w:rPr>
          <w:rFonts w:ascii="Palatino Linotype" w:eastAsiaTheme="minorEastAsia" w:hAnsi="Palatino Linotype" w:cs="Arial"/>
          <w:lang w:val="es-MX"/>
        </w:rPr>
        <w:t xml:space="preserve"> </w:t>
      </w:r>
      <w:r w:rsidR="004033DB" w:rsidRPr="00F31C99">
        <w:rPr>
          <w:rFonts w:ascii="Palatino Linotype" w:eastAsiaTheme="minorEastAsia" w:hAnsi="Palatino Linotype" w:cs="Arial"/>
          <w:lang w:val="es-MX"/>
        </w:rPr>
        <w:t xml:space="preserve">que como se dijo establece que el </w:t>
      </w:r>
      <w:r w:rsidR="004033DB" w:rsidRPr="00F31C99">
        <w:rPr>
          <w:rFonts w:ascii="Palatino Linotype" w:hAnsi="Palatino Linotype"/>
        </w:rPr>
        <w:t xml:space="preserve">personal académico de carrera contará al menos con el grado académico de maestría por lo que el </w:t>
      </w:r>
      <w:r w:rsidR="004033DB" w:rsidRPr="00F31C99">
        <w:rPr>
          <w:rFonts w:ascii="Palatino Linotype" w:hAnsi="Palatino Linotype"/>
          <w:b/>
        </w:rPr>
        <w:t xml:space="preserve">Sujeto Obligado </w:t>
      </w:r>
      <w:r w:rsidR="004033DB" w:rsidRPr="00F31C99">
        <w:rPr>
          <w:rFonts w:ascii="Palatino Linotype" w:hAnsi="Palatino Linotype"/>
        </w:rPr>
        <w:t xml:space="preserve">deberá tomar las medidas </w:t>
      </w:r>
      <w:r w:rsidR="002B30E0" w:rsidRPr="00F31C99">
        <w:rPr>
          <w:rFonts w:ascii="Palatino Linotype" w:hAnsi="Palatino Linotype"/>
        </w:rPr>
        <w:t xml:space="preserve">que considere conducentes a efectos de entregar la información solicitada; bajo el entendido de que en el caso de que </w:t>
      </w:r>
      <w:r w:rsidRPr="00F31C99">
        <w:rPr>
          <w:rFonts w:ascii="Palatino Linotype" w:eastAsiaTheme="minorEastAsia" w:hAnsi="Palatino Linotype" w:cs="Arial"/>
          <w:lang w:val="es-MX"/>
        </w:rPr>
        <w:t>no posea o administre los documento ordenados, bastara con el solo pronunciamiento para tener por colmado el requerimiento de información.</w:t>
      </w:r>
    </w:p>
    <w:p w14:paraId="2B880BF4" w14:textId="7A0198AA" w:rsidR="004F62C2" w:rsidRPr="00F31C99" w:rsidRDefault="002B30E0" w:rsidP="00942561">
      <w:pPr>
        <w:autoSpaceDE w:val="0"/>
        <w:autoSpaceDN w:val="0"/>
        <w:adjustRightInd w:val="0"/>
        <w:spacing w:before="240" w:after="240" w:line="360" w:lineRule="auto"/>
        <w:ind w:right="51"/>
        <w:jc w:val="both"/>
        <w:rPr>
          <w:rFonts w:ascii="Palatino Linotype" w:eastAsiaTheme="minorEastAsia" w:hAnsi="Palatino Linotype" w:cs="Arial"/>
          <w:lang w:val="es-MX"/>
        </w:rPr>
      </w:pPr>
      <w:r w:rsidRPr="00F31C99">
        <w:rPr>
          <w:rFonts w:ascii="Palatino Linotype" w:eastAsiaTheme="minorEastAsia" w:hAnsi="Palatino Linotype" w:cs="Arial"/>
          <w:lang w:val="es-MX"/>
        </w:rPr>
        <w:t xml:space="preserve">Así, como de aquellas que fueron enviadas mediante los archivos </w:t>
      </w:r>
      <w:r w:rsidRPr="00F31C99">
        <w:rPr>
          <w:rFonts w:ascii="Palatino Linotype" w:eastAsiaTheme="minorEastAsia" w:hAnsi="Palatino Linotype" w:cs="Arial"/>
          <w:b/>
          <w:lang w:val="es-MX"/>
        </w:rPr>
        <w:t xml:space="preserve">cedulas 2018.pdf </w:t>
      </w:r>
      <w:r w:rsidRPr="00F31C99">
        <w:rPr>
          <w:rFonts w:ascii="Palatino Linotype" w:eastAsiaTheme="minorEastAsia" w:hAnsi="Palatino Linotype" w:cs="Arial"/>
          <w:lang w:val="es-MX"/>
        </w:rPr>
        <w:t xml:space="preserve">y </w:t>
      </w:r>
      <w:r w:rsidR="004F62C2" w:rsidRPr="00F31C99">
        <w:rPr>
          <w:rFonts w:ascii="Palatino Linotype" w:eastAsiaTheme="minorEastAsia" w:hAnsi="Palatino Linotype" w:cs="Arial"/>
          <w:b/>
          <w:lang w:val="es-MX"/>
        </w:rPr>
        <w:t xml:space="preserve">CÉDULAS PTC´S versión pública.pdf </w:t>
      </w:r>
      <w:r w:rsidR="004F62C2" w:rsidRPr="00F31C99">
        <w:rPr>
          <w:rFonts w:ascii="Palatino Linotype" w:eastAsiaTheme="minorEastAsia" w:hAnsi="Palatino Linotype" w:cs="Arial"/>
          <w:lang w:val="es-MX"/>
        </w:rPr>
        <w:t>que son ilegibles, según se puede constatar en la siguiente captura pantalla:</w:t>
      </w:r>
    </w:p>
    <w:p w14:paraId="2A4AB196" w14:textId="5206DCBC" w:rsidR="004F62C2" w:rsidRPr="00F31C99" w:rsidRDefault="004F62C2" w:rsidP="00942561">
      <w:pPr>
        <w:autoSpaceDE w:val="0"/>
        <w:autoSpaceDN w:val="0"/>
        <w:adjustRightInd w:val="0"/>
        <w:spacing w:before="240" w:after="240" w:line="360" w:lineRule="auto"/>
        <w:ind w:right="51"/>
        <w:jc w:val="both"/>
        <w:rPr>
          <w:rFonts w:ascii="Palatino Linotype" w:eastAsiaTheme="minorEastAsia" w:hAnsi="Palatino Linotype" w:cs="Arial"/>
          <w:lang w:val="es-MX"/>
        </w:rPr>
      </w:pPr>
      <w:r w:rsidRPr="00F31C99">
        <w:rPr>
          <w:rFonts w:ascii="Palatino Linotype" w:eastAsiaTheme="minorEastAsia" w:hAnsi="Palatino Linotype" w:cs="Arial"/>
          <w:noProof/>
          <w:lang w:val="es-MX" w:eastAsia="es-MX"/>
        </w:rPr>
        <w:drawing>
          <wp:inline distT="0" distB="0" distL="0" distR="0" wp14:anchorId="6C4EEACA" wp14:editId="6481A01C">
            <wp:extent cx="5612130" cy="2314575"/>
            <wp:effectExtent l="0" t="0" r="762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612130" cy="2314575"/>
                    </a:xfrm>
                    <a:prstGeom prst="rect">
                      <a:avLst/>
                    </a:prstGeom>
                  </pic:spPr>
                </pic:pic>
              </a:graphicData>
            </a:graphic>
          </wp:inline>
        </w:drawing>
      </w:r>
    </w:p>
    <w:p w14:paraId="0FC2D030" w14:textId="14DB3BAC" w:rsidR="00942561" w:rsidRPr="00F31C99" w:rsidRDefault="004F62C2" w:rsidP="004F62C2">
      <w:pPr>
        <w:spacing w:before="240" w:after="240" w:line="360" w:lineRule="auto"/>
        <w:ind w:firstLine="1"/>
        <w:jc w:val="both"/>
        <w:rPr>
          <w:rFonts w:ascii="Palatino Linotype" w:eastAsiaTheme="minorEastAsia" w:hAnsi="Palatino Linotype" w:cs="Arial"/>
          <w:lang w:val="es-MX"/>
        </w:rPr>
      </w:pPr>
      <w:r w:rsidRPr="00F31C99">
        <w:rPr>
          <w:rFonts w:ascii="Palatino Linotype" w:eastAsiaTheme="minorEastAsia" w:hAnsi="Palatino Linotype" w:cs="Arial"/>
          <w:lang w:val="es-MX"/>
        </w:rPr>
        <w:t xml:space="preserve">Ante la evidente transgresión al derecho de acceso a la información, toda vez que el </w:t>
      </w:r>
      <w:r w:rsidRPr="00F31C99">
        <w:rPr>
          <w:rFonts w:ascii="Palatino Linotype" w:hAnsi="Palatino Linotype" w:cs="Arial"/>
        </w:rPr>
        <w:t xml:space="preserve">el artículo 11 de la Ley de Transparencia y Acceso a la Información Pública del Estado de México y Municipios, prevé que en la entrega de la información se deberá garantizar que esta sea accesible, actualizada, completa, congruente, confiable, verificable, veraz, integral, oportuna y expedita; cuestión que en el presente asunto no aconteció toda vez que el </w:t>
      </w:r>
      <w:r w:rsidRPr="00F31C99">
        <w:rPr>
          <w:rFonts w:ascii="Palatino Linotype" w:hAnsi="Palatino Linotype" w:cs="Arial"/>
          <w:b/>
        </w:rPr>
        <w:t xml:space="preserve">Sujeto Obligado </w:t>
      </w:r>
      <w:r w:rsidRPr="00F31C99">
        <w:rPr>
          <w:rFonts w:ascii="Palatino Linotype" w:hAnsi="Palatino Linotype" w:cs="Arial"/>
        </w:rPr>
        <w:t>no</w:t>
      </w:r>
      <w:r w:rsidR="00A17F89" w:rsidRPr="00F31C99">
        <w:rPr>
          <w:rFonts w:ascii="Palatino Linotype" w:hAnsi="Palatino Linotype" w:cs="Arial"/>
        </w:rPr>
        <w:t xml:space="preserve"> aseguró </w:t>
      </w:r>
      <w:r w:rsidR="009D023F" w:rsidRPr="00F31C99">
        <w:rPr>
          <w:rFonts w:ascii="Palatino Linotype" w:hAnsi="Palatino Linotype" w:cs="Arial"/>
        </w:rPr>
        <w:t>la</w:t>
      </w:r>
      <w:r w:rsidR="00A17F89" w:rsidRPr="00F31C99">
        <w:rPr>
          <w:rFonts w:ascii="Palatino Linotype" w:hAnsi="Palatino Linotype" w:cs="Arial"/>
        </w:rPr>
        <w:t xml:space="preserve"> entrega</w:t>
      </w:r>
      <w:r w:rsidR="009D023F" w:rsidRPr="00F31C99">
        <w:rPr>
          <w:rFonts w:ascii="Palatino Linotype" w:hAnsi="Palatino Linotype" w:cs="Arial"/>
        </w:rPr>
        <w:t xml:space="preserve"> de</w:t>
      </w:r>
      <w:r w:rsidR="00A17F89" w:rsidRPr="00F31C99">
        <w:rPr>
          <w:rFonts w:ascii="Palatino Linotype" w:hAnsi="Palatino Linotype" w:cs="Arial"/>
        </w:rPr>
        <w:t xml:space="preserve"> información </w:t>
      </w:r>
      <w:r w:rsidR="00A17F89" w:rsidRPr="00F31C99">
        <w:rPr>
          <w:rFonts w:ascii="Palatino Linotype" w:hAnsi="Palatino Linotype"/>
        </w:rPr>
        <w:t>adecuada, disponible y legible, puesto que es imp</w:t>
      </w:r>
      <w:r w:rsidRPr="00F31C99">
        <w:rPr>
          <w:rFonts w:ascii="Palatino Linotype" w:hAnsi="Palatino Linotype" w:cs="Arial"/>
        </w:rPr>
        <w:t>osible</w:t>
      </w:r>
      <w:r w:rsidRPr="00F31C99">
        <w:rPr>
          <w:rFonts w:ascii="Palatino Linotype" w:eastAsiaTheme="minorEastAsia" w:hAnsi="Palatino Linotype" w:cs="Arial"/>
          <w:lang w:val="es-MX"/>
        </w:rPr>
        <w:t xml:space="preserve"> la visualización de</w:t>
      </w:r>
      <w:r w:rsidR="00A17F89" w:rsidRPr="00F31C99">
        <w:rPr>
          <w:rFonts w:ascii="Palatino Linotype" w:eastAsiaTheme="minorEastAsia" w:hAnsi="Palatino Linotype" w:cs="Arial"/>
          <w:lang w:val="es-MX"/>
        </w:rPr>
        <w:t xml:space="preserve"> c</w:t>
      </w:r>
      <w:r w:rsidR="009D023F" w:rsidRPr="00F31C99">
        <w:rPr>
          <w:rFonts w:ascii="Palatino Linotype" w:eastAsiaTheme="minorEastAsia" w:hAnsi="Palatino Linotype" w:cs="Arial"/>
          <w:lang w:val="es-MX"/>
        </w:rPr>
        <w:t>iertas</w:t>
      </w:r>
      <w:r w:rsidRPr="00F31C99">
        <w:rPr>
          <w:rFonts w:ascii="Palatino Linotype" w:eastAsiaTheme="minorEastAsia" w:hAnsi="Palatino Linotype" w:cs="Arial"/>
          <w:lang w:val="es-MX"/>
        </w:rPr>
        <w:t xml:space="preserve"> cedulas profesionales</w:t>
      </w:r>
      <w:r w:rsidR="00A17F89" w:rsidRPr="00F31C99">
        <w:rPr>
          <w:rFonts w:ascii="Palatino Linotype" w:eastAsiaTheme="minorEastAsia" w:hAnsi="Palatino Linotype" w:cs="Arial"/>
          <w:lang w:val="es-MX"/>
        </w:rPr>
        <w:t>.</w:t>
      </w:r>
    </w:p>
    <w:p w14:paraId="097F5F57" w14:textId="68AE8412" w:rsidR="006455C2" w:rsidRPr="00F31C99" w:rsidRDefault="00A17F89" w:rsidP="006455C2">
      <w:pPr>
        <w:autoSpaceDE w:val="0"/>
        <w:autoSpaceDN w:val="0"/>
        <w:adjustRightInd w:val="0"/>
        <w:spacing w:before="240" w:after="240" w:line="360" w:lineRule="auto"/>
        <w:ind w:right="-91"/>
        <w:jc w:val="both"/>
        <w:rPr>
          <w:rFonts w:ascii="Palatino Linotype" w:hAnsi="Palatino Linotype" w:cs="Arial"/>
        </w:rPr>
      </w:pPr>
      <w:r w:rsidRPr="00F31C99">
        <w:rPr>
          <w:rFonts w:ascii="Palatino Linotype" w:eastAsiaTheme="minorEastAsia" w:hAnsi="Palatino Linotype" w:cs="Arial"/>
          <w:lang w:val="es-MX"/>
        </w:rPr>
        <w:t xml:space="preserve">Aunado a lo anterior, </w:t>
      </w:r>
      <w:r w:rsidR="00CC7609" w:rsidRPr="00F31C99">
        <w:rPr>
          <w:rFonts w:ascii="Palatino Linotype" w:eastAsiaTheme="minorEastAsia" w:hAnsi="Palatino Linotype" w:cs="Arial"/>
          <w:lang w:val="es-MX"/>
        </w:rPr>
        <w:t xml:space="preserve">cabe decir que la Universidad Politécnica del Valle de Toluca </w:t>
      </w:r>
      <w:r w:rsidRPr="00F31C99">
        <w:rPr>
          <w:rFonts w:ascii="Palatino Linotype" w:eastAsiaTheme="minorEastAsia" w:hAnsi="Palatino Linotype" w:cs="Arial"/>
          <w:lang w:val="es-MX"/>
        </w:rPr>
        <w:t xml:space="preserve">omitió enviar el Acuerdo de Clasificación de Información, </w:t>
      </w:r>
      <w:r w:rsidR="00204310" w:rsidRPr="00F31C99">
        <w:rPr>
          <w:rFonts w:ascii="Palatino Linotype" w:eastAsiaTheme="minorEastAsia" w:hAnsi="Palatino Linotype" w:cs="Arial"/>
          <w:lang w:val="es-MX"/>
        </w:rPr>
        <w:t xml:space="preserve">que cumpla con las formalidades previstas en los artículos </w:t>
      </w:r>
      <w:r w:rsidR="00204310" w:rsidRPr="00F31C99">
        <w:rPr>
          <w:rFonts w:ascii="Palatino Linotype" w:hAnsi="Palatino Linotype"/>
        </w:rPr>
        <w:t>137, 143, 149 y 49 fracción VIII de la Ley de Transparencia y</w:t>
      </w:r>
      <w:r w:rsidR="00204310" w:rsidRPr="00F31C99">
        <w:rPr>
          <w:rFonts w:ascii="Palatino Linotype" w:hAnsi="Palatino Linotype" w:cs="Arial"/>
        </w:rPr>
        <w:t xml:space="preserve"> Acceso a la Información Pública del Estado de México y Municipios</w:t>
      </w:r>
      <w:r w:rsidR="00204310" w:rsidRPr="00F31C99">
        <w:rPr>
          <w:rFonts w:ascii="Palatino Linotype" w:eastAsiaTheme="minorEastAsia" w:hAnsi="Palatino Linotype" w:cs="Arial"/>
          <w:lang w:val="es-MX"/>
        </w:rPr>
        <w:t xml:space="preserve"> a través de su Comité de Transparencia</w:t>
      </w:r>
      <w:r w:rsidR="006455C2" w:rsidRPr="00F31C99">
        <w:rPr>
          <w:rFonts w:ascii="Palatino Linotype" w:eastAsiaTheme="minorEastAsia" w:hAnsi="Palatino Linotype" w:cs="Arial"/>
          <w:lang w:val="es-MX"/>
        </w:rPr>
        <w:t>; por ello</w:t>
      </w:r>
      <w:r w:rsidR="00204310" w:rsidRPr="00F31C99">
        <w:rPr>
          <w:rFonts w:ascii="Palatino Linotype" w:eastAsiaTheme="minorEastAsia" w:hAnsi="Palatino Linotype" w:cs="Arial"/>
          <w:lang w:val="es-MX"/>
        </w:rPr>
        <w:t xml:space="preserve"> </w:t>
      </w:r>
      <w:r w:rsidR="006455C2" w:rsidRPr="00F31C99">
        <w:rPr>
          <w:rFonts w:ascii="Palatino Linotype" w:hAnsi="Palatino Linotype" w:cs="Arial"/>
        </w:rPr>
        <w:t>es que este Instituto considera necesario suplir la deficiencia y analizar la respuesta del Sujeto Obligado en relación con la falta de acuerdo, ello con sustento en los artículos 13 y 181 tercer párrafo de la Ley de Transparencia y Acceso a la Información Pública del Estado de México y Municipios, los cuales a la letra refieren:</w:t>
      </w:r>
    </w:p>
    <w:p w14:paraId="76793055" w14:textId="77777777" w:rsidR="006455C2" w:rsidRPr="00F31C99" w:rsidRDefault="006455C2" w:rsidP="006455C2">
      <w:pPr>
        <w:autoSpaceDE w:val="0"/>
        <w:autoSpaceDN w:val="0"/>
        <w:adjustRightInd w:val="0"/>
        <w:spacing w:after="120"/>
        <w:ind w:left="851" w:right="902"/>
        <w:jc w:val="both"/>
        <w:rPr>
          <w:rFonts w:ascii="Palatino Linotype" w:hAnsi="Palatino Linotype" w:cs="Arial"/>
          <w:i/>
          <w:sz w:val="20"/>
          <w:szCs w:val="20"/>
        </w:rPr>
      </w:pPr>
      <w:r w:rsidRPr="00F31C99">
        <w:rPr>
          <w:rFonts w:ascii="Palatino Linotype" w:hAnsi="Palatino Linotype" w:cs="Arial"/>
          <w:i/>
          <w:sz w:val="20"/>
          <w:szCs w:val="20"/>
        </w:rPr>
        <w:t>“</w:t>
      </w:r>
      <w:r w:rsidRPr="00F31C99">
        <w:rPr>
          <w:rFonts w:ascii="Palatino Linotype" w:hAnsi="Palatino Linotype" w:cs="Arial"/>
          <w:b/>
          <w:i/>
          <w:sz w:val="20"/>
          <w:szCs w:val="20"/>
        </w:rPr>
        <w:t xml:space="preserve">Artículo 13. </w:t>
      </w:r>
      <w:r w:rsidRPr="00F31C99">
        <w:rPr>
          <w:rFonts w:ascii="Palatino Linotype" w:hAnsi="Palatino Linotype" w:cs="Arial"/>
          <w:i/>
          <w:sz w:val="20"/>
          <w:szCs w:val="20"/>
        </w:rPr>
        <w:t>El Instituto, en el ámbito de sus atribuciones, deberá suplir cualquier deficiencia para garantizar el ejercicio del derecho de acceso a la información.</w:t>
      </w:r>
    </w:p>
    <w:p w14:paraId="2240367A" w14:textId="77777777" w:rsidR="006455C2" w:rsidRPr="00F31C99" w:rsidRDefault="006455C2" w:rsidP="006455C2">
      <w:pPr>
        <w:autoSpaceDE w:val="0"/>
        <w:autoSpaceDN w:val="0"/>
        <w:adjustRightInd w:val="0"/>
        <w:spacing w:after="120"/>
        <w:ind w:left="851" w:right="902"/>
        <w:jc w:val="both"/>
        <w:rPr>
          <w:rFonts w:ascii="Palatino Linotype" w:hAnsi="Palatino Linotype" w:cs="Arial"/>
          <w:i/>
          <w:sz w:val="20"/>
          <w:szCs w:val="20"/>
        </w:rPr>
      </w:pPr>
      <w:r w:rsidRPr="00F31C99">
        <w:rPr>
          <w:rFonts w:ascii="Palatino Linotype" w:hAnsi="Palatino Linotype" w:cs="Arial"/>
          <w:b/>
          <w:i/>
          <w:sz w:val="20"/>
          <w:szCs w:val="20"/>
        </w:rPr>
        <w:t>Artículo 181</w:t>
      </w:r>
      <w:r w:rsidRPr="00F31C99">
        <w:rPr>
          <w:rFonts w:ascii="Palatino Linotype" w:hAnsi="Palatino Linotype" w:cs="Arial"/>
          <w:i/>
          <w:sz w:val="20"/>
          <w:szCs w:val="20"/>
        </w:rPr>
        <w:t>…Durante el procedimiento deberá aplicarse la suplencia de la queja a favor del recurrente, sin cambiar los hechos expuestos, asegurándose de que las partes puedan presentar, de manera oral o escrita, los argumentos que funden y motiven sus pretensiones.”</w:t>
      </w:r>
    </w:p>
    <w:p w14:paraId="1476B42C" w14:textId="77777777" w:rsidR="006455C2" w:rsidRPr="00F31C99" w:rsidRDefault="006455C2" w:rsidP="006455C2">
      <w:pPr>
        <w:spacing w:before="240" w:after="240" w:line="360" w:lineRule="auto"/>
        <w:rPr>
          <w:rFonts w:ascii="Palatino Linotype" w:hAnsi="Palatino Linotype"/>
        </w:rPr>
      </w:pPr>
      <w:r w:rsidRPr="00F31C99">
        <w:rPr>
          <w:rFonts w:ascii="Palatino Linotype" w:hAnsi="Palatino Linotype"/>
        </w:rPr>
        <w:t>Argumentos que encuentran sustento en la jurisprudencia emitida por la Suprema Corte de Justicia de la Nación que lleva por rubro y texto el siguiente:</w:t>
      </w:r>
    </w:p>
    <w:p w14:paraId="28EACB43" w14:textId="77777777" w:rsidR="006455C2" w:rsidRPr="00F31C99" w:rsidRDefault="006455C2" w:rsidP="006455C2">
      <w:pPr>
        <w:ind w:left="851" w:right="900"/>
        <w:jc w:val="both"/>
        <w:rPr>
          <w:rFonts w:ascii="Palatino Linotype" w:hAnsi="Palatino Linotype"/>
          <w:i/>
          <w:sz w:val="20"/>
          <w:szCs w:val="20"/>
        </w:rPr>
      </w:pPr>
      <w:r w:rsidRPr="00F31C99">
        <w:rPr>
          <w:rFonts w:ascii="Palatino Linotype" w:hAnsi="Palatino Linotype"/>
          <w:b/>
          <w:i/>
          <w:sz w:val="20"/>
          <w:szCs w:val="20"/>
        </w:rPr>
        <w:t xml:space="preserve">“SUPLENCIA DE LA QUEJA DEFICIENTE. SU PROCEDENCIA EN OTRAS MATERIAS, AUN A FALTA DE CONCEPTO DE VIOLACIÓN O AGRAVIO, CUANDO SE ADVIERTA VIOLACIÓN GRAVE Y MANIFIESTA DE LA LEY. </w:t>
      </w:r>
      <w:r w:rsidRPr="00F31C99">
        <w:rPr>
          <w:rFonts w:ascii="Palatino Linotype" w:hAnsi="Palatino Linotype"/>
          <w:i/>
          <w:sz w:val="20"/>
          <w:szCs w:val="20"/>
        </w:rPr>
        <w:t>La regulación establecida en el artículo 79, fracción VI, de la Ley de Amparo faculta al juzgador de amparo para suplir la deficiencia de la queja en materias diversas a las que el propio numeral prevé, ante una irregularidad procesal grave y manifiesta en la controversia del amparo, no resuelta en el procedimiento de origen, que afecte al quejoso o recurrente, aun ante la ausencia de concepto de violación o agravio al respecto, ya que revela la intención del legislador de no permitir que una de las partes se beneficie a costa de la indefensión de su contraria, como consecuencia de una actuación ilegal de la autoridad, permitiendo al Juez ejercer un discernimiento en cada caso concreto, en atención a la materia y sujeto de que se trate, lo cual es congruente con el artículo 107, fracción II, antepenúltimo párrafo, de la Constitución Política de los Estados Unidos Mexicanos.”</w:t>
      </w:r>
    </w:p>
    <w:p w14:paraId="7C694AFD" w14:textId="4655B4A1" w:rsidR="00A17F89" w:rsidRPr="00F31C99" w:rsidRDefault="006455C2" w:rsidP="004F62C2">
      <w:pPr>
        <w:spacing w:before="240" w:after="240" w:line="360" w:lineRule="auto"/>
        <w:ind w:firstLine="1"/>
        <w:jc w:val="both"/>
        <w:rPr>
          <w:rFonts w:ascii="Palatino Linotype" w:hAnsi="Palatino Linotype"/>
        </w:rPr>
      </w:pPr>
      <w:r w:rsidRPr="00F31C99">
        <w:rPr>
          <w:rFonts w:ascii="Palatino Linotype" w:eastAsiaTheme="minorEastAsia" w:hAnsi="Palatino Linotype" w:cs="Arial"/>
          <w:lang w:val="es-MX"/>
        </w:rPr>
        <w:t>T</w:t>
      </w:r>
      <w:r w:rsidR="00204310" w:rsidRPr="00F31C99">
        <w:rPr>
          <w:rFonts w:ascii="Palatino Linotype" w:eastAsiaTheme="minorEastAsia" w:hAnsi="Palatino Linotype" w:cs="Arial"/>
          <w:lang w:val="es-MX"/>
        </w:rPr>
        <w:t xml:space="preserve">oda vez que si bien, de los oficios número 205BL14002/342/2018 y 205BL14002/414/2018 se advierte que la Jefa del Departamento de Recursos Humanos y Materiales solicitó convocar al Comité de </w:t>
      </w:r>
      <w:r w:rsidR="00CC7609" w:rsidRPr="00F31C99">
        <w:rPr>
          <w:rFonts w:ascii="Palatino Linotype" w:eastAsiaTheme="minorEastAsia" w:hAnsi="Palatino Linotype" w:cs="Arial"/>
          <w:lang w:val="es-MX"/>
        </w:rPr>
        <w:t>Transparencia</w:t>
      </w:r>
      <w:r w:rsidR="00204310" w:rsidRPr="00F31C99">
        <w:rPr>
          <w:rFonts w:ascii="Palatino Linotype" w:eastAsiaTheme="minorEastAsia" w:hAnsi="Palatino Linotype" w:cs="Arial"/>
          <w:lang w:val="es-MX"/>
        </w:rPr>
        <w:t xml:space="preserve"> para llevar a cabo la clasificación por resulta</w:t>
      </w:r>
      <w:r w:rsidR="00CC7609" w:rsidRPr="00F31C99">
        <w:rPr>
          <w:rFonts w:ascii="Palatino Linotype" w:eastAsiaTheme="minorEastAsia" w:hAnsi="Palatino Linotype" w:cs="Arial"/>
          <w:lang w:val="es-MX"/>
        </w:rPr>
        <w:t>r</w:t>
      </w:r>
      <w:r w:rsidR="00204310" w:rsidRPr="00F31C99">
        <w:rPr>
          <w:rFonts w:ascii="Palatino Linotype" w:eastAsiaTheme="minorEastAsia" w:hAnsi="Palatino Linotype" w:cs="Arial"/>
          <w:lang w:val="es-MX"/>
        </w:rPr>
        <w:t xml:space="preserve"> innecesario revelar la fotografía, CURP y firma </w:t>
      </w:r>
      <w:r w:rsidR="00CC7609" w:rsidRPr="00F31C99">
        <w:rPr>
          <w:rFonts w:ascii="Palatino Linotype" w:eastAsiaTheme="minorEastAsia" w:hAnsi="Palatino Linotype" w:cs="Arial"/>
          <w:lang w:val="es-MX"/>
        </w:rPr>
        <w:t xml:space="preserve">al tratarse de datos personales que identifican a una persona física o la hace identificable; también lo es, que el Acuerdo de Clasificación de Información no fue enviado, cuando el mismo </w:t>
      </w:r>
      <w:r w:rsidR="00CC7609" w:rsidRPr="00F31C99">
        <w:rPr>
          <w:rFonts w:ascii="Palatino Linotype" w:hAnsi="Palatino Linotype"/>
        </w:rPr>
        <w:t>tiene como propósito primordial que los particulares conozcan de manera completa las condiciones y circunstancias que determinaron negar el acceso a la información, a través de la adecuada fundamentación y motivación.</w:t>
      </w:r>
    </w:p>
    <w:p w14:paraId="735E1758" w14:textId="034D6D4C" w:rsidR="00CC7609" w:rsidRPr="00F31C99" w:rsidRDefault="00CC7609" w:rsidP="00CC7609">
      <w:pPr>
        <w:widowControl w:val="0"/>
        <w:autoSpaceDE w:val="0"/>
        <w:autoSpaceDN w:val="0"/>
        <w:adjustRightInd w:val="0"/>
        <w:spacing w:before="240" w:after="240" w:line="360" w:lineRule="auto"/>
        <w:jc w:val="both"/>
        <w:rPr>
          <w:rFonts w:ascii="Palatino Linotype" w:eastAsiaTheme="minorEastAsia" w:hAnsi="Palatino Linotype" w:cs="Bookman Old Style"/>
          <w:lang w:val="es-MX"/>
        </w:rPr>
      </w:pPr>
      <w:r w:rsidRPr="00F31C99">
        <w:rPr>
          <w:rFonts w:ascii="Palatino Linotype" w:eastAsiaTheme="minorEastAsia" w:hAnsi="Palatino Linotype" w:cs="Arial"/>
          <w:lang w:val="es-MX"/>
        </w:rPr>
        <w:t xml:space="preserve">Siendo que el </w:t>
      </w:r>
      <w:r w:rsidRPr="00F31C99">
        <w:rPr>
          <w:rFonts w:ascii="Palatino Linotype" w:eastAsiaTheme="minorEastAsia" w:hAnsi="Palatino Linotype" w:cs="Bookman Old Style"/>
          <w:lang w:val="es-MX"/>
        </w:rPr>
        <w:t xml:space="preserve">Comité de Transparencia del </w:t>
      </w:r>
      <w:r w:rsidRPr="00F31C99">
        <w:rPr>
          <w:rFonts w:ascii="Palatino Linotype" w:eastAsiaTheme="minorEastAsia" w:hAnsi="Palatino Linotype" w:cs="Bookman Old Style"/>
          <w:b/>
          <w:lang w:val="es-MX"/>
        </w:rPr>
        <w:t>Sujeto Obligado</w:t>
      </w:r>
      <w:r w:rsidRPr="00F31C99">
        <w:rPr>
          <w:rFonts w:ascii="Palatino Linotype" w:eastAsiaTheme="minorEastAsia" w:hAnsi="Palatino Linotype" w:cs="Bookman Old Style"/>
          <w:lang w:val="es-MX"/>
        </w:rPr>
        <w:t>, debió emitir el acuerdo de clasificación de información confidencial con fundamento en el artículo 3 y 143 de la Ley de Transparencia y Acceso a la Información Pública del Estado de México, que establece lo siguiente respecto a los datos personales:</w:t>
      </w:r>
    </w:p>
    <w:p w14:paraId="7BB28E64" w14:textId="77777777" w:rsidR="00CC7609" w:rsidRPr="00F31C99" w:rsidRDefault="00CC7609" w:rsidP="00CC7609">
      <w:pPr>
        <w:autoSpaceDE w:val="0"/>
        <w:autoSpaceDN w:val="0"/>
        <w:adjustRightInd w:val="0"/>
        <w:spacing w:before="120" w:after="240"/>
        <w:ind w:left="851" w:right="902"/>
        <w:jc w:val="both"/>
        <w:rPr>
          <w:rFonts w:ascii="Palatino Linotype" w:eastAsiaTheme="minorEastAsia" w:hAnsi="Palatino Linotype" w:cs="Bookman Old Style"/>
          <w:i/>
          <w:sz w:val="20"/>
          <w:szCs w:val="20"/>
          <w:lang w:val="es-MX"/>
        </w:rPr>
      </w:pPr>
      <w:r w:rsidRPr="00F31C99">
        <w:rPr>
          <w:rFonts w:ascii="Palatino Linotype" w:eastAsiaTheme="minorEastAsia" w:hAnsi="Palatino Linotype" w:cs="Bookman Old Style"/>
          <w:b/>
          <w:i/>
          <w:sz w:val="20"/>
          <w:szCs w:val="20"/>
          <w:lang w:val="es-MX"/>
        </w:rPr>
        <w:t xml:space="preserve">“Artículo 3. </w:t>
      </w:r>
      <w:r w:rsidRPr="00F31C99">
        <w:rPr>
          <w:rFonts w:ascii="Palatino Linotype" w:eastAsiaTheme="minorEastAsia" w:hAnsi="Palatino Linotype" w:cs="Bookman Old Style"/>
          <w:i/>
          <w:sz w:val="20"/>
          <w:szCs w:val="20"/>
          <w:lang w:val="es-MX"/>
        </w:rPr>
        <w:t>Para los efectos de la presente Ley se entenderá por:</w:t>
      </w:r>
    </w:p>
    <w:p w14:paraId="0C0D8340" w14:textId="77777777" w:rsidR="00CC7609" w:rsidRPr="00F31C99" w:rsidRDefault="00CC7609" w:rsidP="00CC7609">
      <w:pPr>
        <w:autoSpaceDE w:val="0"/>
        <w:autoSpaceDN w:val="0"/>
        <w:adjustRightInd w:val="0"/>
        <w:spacing w:before="120" w:after="240"/>
        <w:ind w:left="851" w:right="902"/>
        <w:jc w:val="both"/>
        <w:rPr>
          <w:rFonts w:ascii="Palatino Linotype" w:eastAsiaTheme="minorEastAsia" w:hAnsi="Palatino Linotype" w:cs="Bookman Old Style"/>
          <w:i/>
          <w:sz w:val="20"/>
          <w:szCs w:val="20"/>
          <w:lang w:val="es-MX"/>
        </w:rPr>
      </w:pPr>
      <w:r w:rsidRPr="00F31C99">
        <w:rPr>
          <w:rFonts w:ascii="Palatino Linotype" w:eastAsiaTheme="minorEastAsia" w:hAnsi="Palatino Linotype" w:cs="Bookman Old Style"/>
          <w:b/>
          <w:i/>
          <w:sz w:val="20"/>
          <w:szCs w:val="20"/>
          <w:lang w:val="es-MX"/>
        </w:rPr>
        <w:t>(…</w:t>
      </w:r>
      <w:r w:rsidRPr="00F31C99">
        <w:rPr>
          <w:rFonts w:ascii="Palatino Linotype" w:eastAsiaTheme="minorEastAsia" w:hAnsi="Palatino Linotype" w:cs="Bookman Old Style"/>
          <w:i/>
          <w:sz w:val="20"/>
          <w:szCs w:val="20"/>
          <w:lang w:val="es-MX"/>
        </w:rPr>
        <w:t>)</w:t>
      </w:r>
    </w:p>
    <w:p w14:paraId="7D70D788" w14:textId="77777777" w:rsidR="00CC7609" w:rsidRPr="00F31C99" w:rsidRDefault="00CC7609" w:rsidP="00CC7609">
      <w:pPr>
        <w:autoSpaceDE w:val="0"/>
        <w:autoSpaceDN w:val="0"/>
        <w:adjustRightInd w:val="0"/>
        <w:spacing w:before="120" w:after="240"/>
        <w:ind w:left="851" w:right="902"/>
        <w:jc w:val="both"/>
        <w:rPr>
          <w:rFonts w:ascii="Palatino Linotype" w:eastAsiaTheme="minorEastAsia" w:hAnsi="Palatino Linotype" w:cs="Bookman Old Style"/>
          <w:i/>
          <w:sz w:val="20"/>
          <w:szCs w:val="20"/>
          <w:lang w:val="es-MX"/>
        </w:rPr>
      </w:pPr>
      <w:r w:rsidRPr="00F31C99">
        <w:rPr>
          <w:rFonts w:ascii="Palatino Linotype" w:eastAsiaTheme="minorEastAsia" w:hAnsi="Palatino Linotype" w:cs="Bookman Old Style,Bold"/>
          <w:b/>
          <w:bCs/>
          <w:i/>
          <w:sz w:val="20"/>
          <w:szCs w:val="20"/>
          <w:lang w:val="es-MX"/>
        </w:rPr>
        <w:t xml:space="preserve">IX. Datos personales: </w:t>
      </w:r>
      <w:r w:rsidRPr="00F31C99">
        <w:rPr>
          <w:rFonts w:ascii="Palatino Linotype" w:eastAsiaTheme="minorEastAsia" w:hAnsi="Palatino Linotype" w:cs="Bookman Old Style"/>
          <w:i/>
          <w:sz w:val="20"/>
          <w:szCs w:val="20"/>
          <w:lang w:val="es-MX"/>
        </w:rPr>
        <w:t>La información concerniente a una persona, identificada o identificable según lo dispuesto por la Ley de Protección de Datos Personales del Estado de México;</w:t>
      </w:r>
    </w:p>
    <w:p w14:paraId="6D097FD4" w14:textId="77777777" w:rsidR="00CC7609" w:rsidRPr="00F31C99" w:rsidRDefault="00CC7609" w:rsidP="00CC7609">
      <w:pPr>
        <w:autoSpaceDE w:val="0"/>
        <w:autoSpaceDN w:val="0"/>
        <w:adjustRightInd w:val="0"/>
        <w:spacing w:before="120" w:after="240"/>
        <w:ind w:left="851" w:right="902"/>
        <w:jc w:val="both"/>
        <w:rPr>
          <w:rFonts w:ascii="Palatino Linotype" w:eastAsiaTheme="minorEastAsia" w:hAnsi="Palatino Linotype" w:cs="Bookman Old Style"/>
          <w:i/>
          <w:sz w:val="20"/>
          <w:szCs w:val="20"/>
          <w:lang w:val="es-MX"/>
        </w:rPr>
      </w:pPr>
      <w:r w:rsidRPr="00F31C99">
        <w:rPr>
          <w:rFonts w:ascii="Palatino Linotype" w:eastAsiaTheme="minorEastAsia" w:hAnsi="Palatino Linotype" w:cs="Bookman Old Style,Bold"/>
          <w:b/>
          <w:bCs/>
          <w:i/>
          <w:sz w:val="20"/>
          <w:szCs w:val="20"/>
          <w:lang w:val="es-MX"/>
        </w:rPr>
        <w:t>(…</w:t>
      </w:r>
      <w:r w:rsidRPr="00F31C99">
        <w:rPr>
          <w:rFonts w:ascii="Palatino Linotype" w:eastAsiaTheme="minorEastAsia" w:hAnsi="Palatino Linotype" w:cs="Bookman Old Style"/>
          <w:i/>
          <w:sz w:val="20"/>
          <w:szCs w:val="20"/>
          <w:lang w:val="es-MX"/>
        </w:rPr>
        <w:t>).”</w:t>
      </w:r>
    </w:p>
    <w:p w14:paraId="2079D8EF" w14:textId="77777777" w:rsidR="00CC7609" w:rsidRPr="00F31C99" w:rsidRDefault="00CC7609" w:rsidP="00CC7609">
      <w:pPr>
        <w:autoSpaceDE w:val="0"/>
        <w:autoSpaceDN w:val="0"/>
        <w:adjustRightInd w:val="0"/>
        <w:ind w:left="851" w:right="900"/>
        <w:jc w:val="both"/>
        <w:rPr>
          <w:rFonts w:ascii="Palatino Linotype" w:eastAsiaTheme="minorEastAsia" w:hAnsi="Palatino Linotype" w:cs="Bookman Old Style"/>
          <w:i/>
          <w:sz w:val="20"/>
          <w:szCs w:val="20"/>
          <w:lang w:val="es-MX"/>
        </w:rPr>
      </w:pPr>
      <w:r w:rsidRPr="00F31C99">
        <w:rPr>
          <w:rFonts w:ascii="Palatino Linotype" w:eastAsiaTheme="minorEastAsia" w:hAnsi="Palatino Linotype" w:cs="Bookman Old Style,Bold"/>
          <w:b/>
          <w:bCs/>
          <w:i/>
          <w:sz w:val="20"/>
          <w:szCs w:val="20"/>
          <w:lang w:val="es-MX"/>
        </w:rPr>
        <w:t xml:space="preserve">“Artículo 143. </w:t>
      </w:r>
      <w:r w:rsidRPr="00F31C99">
        <w:rPr>
          <w:rFonts w:ascii="Palatino Linotype" w:eastAsiaTheme="minorEastAsia" w:hAnsi="Palatino Linotype" w:cs="Bookman Old Style"/>
          <w:i/>
          <w:sz w:val="20"/>
          <w:szCs w:val="20"/>
          <w:lang w:val="es-MX"/>
        </w:rPr>
        <w:t>Para los efectos de esta Ley se considera información confidencial, la clasificada como tal, de manera permanente, por su naturaleza, cuando:</w:t>
      </w:r>
    </w:p>
    <w:p w14:paraId="7D841878" w14:textId="77777777" w:rsidR="00CC7609" w:rsidRPr="00F31C99" w:rsidRDefault="00CC7609" w:rsidP="00CC7609">
      <w:pPr>
        <w:autoSpaceDE w:val="0"/>
        <w:autoSpaceDN w:val="0"/>
        <w:adjustRightInd w:val="0"/>
        <w:ind w:left="1134" w:right="900"/>
        <w:jc w:val="both"/>
        <w:rPr>
          <w:rFonts w:ascii="Palatino Linotype" w:eastAsiaTheme="minorEastAsia" w:hAnsi="Palatino Linotype" w:cs="Bookman Old Style"/>
          <w:i/>
          <w:sz w:val="20"/>
          <w:szCs w:val="20"/>
          <w:lang w:val="es-MX"/>
        </w:rPr>
      </w:pPr>
      <w:r w:rsidRPr="00F31C99">
        <w:rPr>
          <w:rFonts w:ascii="Palatino Linotype" w:eastAsiaTheme="minorEastAsia" w:hAnsi="Palatino Linotype" w:cs="Bookman Old Style,Bold"/>
          <w:b/>
          <w:bCs/>
          <w:i/>
          <w:sz w:val="20"/>
          <w:szCs w:val="20"/>
          <w:lang w:val="es-MX"/>
        </w:rPr>
        <w:t xml:space="preserve">I. </w:t>
      </w:r>
      <w:r w:rsidRPr="00F31C99">
        <w:rPr>
          <w:rFonts w:ascii="Palatino Linotype" w:eastAsiaTheme="minorEastAsia" w:hAnsi="Palatino Linotype" w:cs="Bookman Old Style"/>
          <w:i/>
          <w:sz w:val="20"/>
          <w:szCs w:val="20"/>
          <w:lang w:val="es-MX"/>
        </w:rPr>
        <w:t xml:space="preserve">Se refiera a la información privada y los datos personales concernientes a una persona física o </w:t>
      </w:r>
      <w:proofErr w:type="gramStart"/>
      <w:r w:rsidRPr="00F31C99">
        <w:rPr>
          <w:rFonts w:ascii="Palatino Linotype" w:eastAsiaTheme="minorEastAsia" w:hAnsi="Palatino Linotype" w:cs="Bookman Old Style"/>
          <w:i/>
          <w:sz w:val="20"/>
          <w:szCs w:val="20"/>
          <w:lang w:val="es-MX"/>
        </w:rPr>
        <w:t>jurídico</w:t>
      </w:r>
      <w:proofErr w:type="gramEnd"/>
      <w:r w:rsidRPr="00F31C99">
        <w:rPr>
          <w:rFonts w:ascii="Palatino Linotype" w:eastAsiaTheme="minorEastAsia" w:hAnsi="Palatino Linotype" w:cs="Bookman Old Style"/>
          <w:i/>
          <w:sz w:val="20"/>
          <w:szCs w:val="20"/>
          <w:lang w:val="es-MX"/>
        </w:rPr>
        <w:t xml:space="preserve"> colectiva identificada o identificable;</w:t>
      </w:r>
    </w:p>
    <w:p w14:paraId="4FABB704" w14:textId="77777777" w:rsidR="00CC7609" w:rsidRPr="00F31C99" w:rsidRDefault="00CC7609" w:rsidP="00CC7609">
      <w:pPr>
        <w:autoSpaceDE w:val="0"/>
        <w:autoSpaceDN w:val="0"/>
        <w:adjustRightInd w:val="0"/>
        <w:ind w:left="1134" w:right="900"/>
        <w:jc w:val="both"/>
        <w:rPr>
          <w:rFonts w:ascii="Palatino Linotype" w:eastAsiaTheme="minorEastAsia" w:hAnsi="Palatino Linotype" w:cs="Bookman Old Style"/>
          <w:i/>
          <w:sz w:val="20"/>
          <w:szCs w:val="20"/>
          <w:lang w:val="es-MX"/>
        </w:rPr>
      </w:pPr>
      <w:r w:rsidRPr="00F31C99">
        <w:rPr>
          <w:rFonts w:ascii="Palatino Linotype" w:eastAsiaTheme="minorEastAsia" w:hAnsi="Palatino Linotype" w:cs="Bookman Old Style,Bold"/>
          <w:b/>
          <w:bCs/>
          <w:i/>
          <w:sz w:val="20"/>
          <w:szCs w:val="20"/>
          <w:lang w:val="es-MX"/>
        </w:rPr>
        <w:t xml:space="preserve">II. </w:t>
      </w:r>
      <w:r w:rsidRPr="00F31C99">
        <w:rPr>
          <w:rFonts w:ascii="Palatino Linotype" w:eastAsiaTheme="minorEastAsia" w:hAnsi="Palatino Linotype" w:cs="Bookman Old Style"/>
          <w:i/>
          <w:sz w:val="20"/>
          <w:szCs w:val="20"/>
          <w:lang w:val="es-MX"/>
        </w:rPr>
        <w:t>Los secretos bancario, fiduciario, industrial, comercial, fiscal, bursátil y postal, cuya titularidad corresponda a particulares, sujetos de derecho internacional o a sujetos obligados cuando no involucren el ejercicio de recursos públicos; y</w:t>
      </w:r>
    </w:p>
    <w:p w14:paraId="09990560" w14:textId="77777777" w:rsidR="00CC7609" w:rsidRPr="00F31C99" w:rsidRDefault="00CC7609" w:rsidP="00CC7609">
      <w:pPr>
        <w:autoSpaceDE w:val="0"/>
        <w:autoSpaceDN w:val="0"/>
        <w:adjustRightInd w:val="0"/>
        <w:ind w:left="1134" w:right="900"/>
        <w:jc w:val="both"/>
        <w:rPr>
          <w:rFonts w:ascii="Palatino Linotype" w:eastAsiaTheme="minorEastAsia" w:hAnsi="Palatino Linotype" w:cs="Bookman Old Style"/>
          <w:i/>
          <w:sz w:val="20"/>
          <w:szCs w:val="20"/>
          <w:lang w:val="es-MX"/>
        </w:rPr>
      </w:pPr>
      <w:r w:rsidRPr="00F31C99">
        <w:rPr>
          <w:rFonts w:ascii="Palatino Linotype" w:eastAsiaTheme="minorEastAsia" w:hAnsi="Palatino Linotype" w:cs="Bookman Old Style,Bold"/>
          <w:b/>
          <w:bCs/>
          <w:i/>
          <w:sz w:val="20"/>
          <w:szCs w:val="20"/>
          <w:lang w:val="es-MX"/>
        </w:rPr>
        <w:t xml:space="preserve">III. </w:t>
      </w:r>
      <w:r w:rsidRPr="00F31C99">
        <w:rPr>
          <w:rFonts w:ascii="Palatino Linotype" w:eastAsiaTheme="minorEastAsia" w:hAnsi="Palatino Linotype" w:cs="Bookman Old Style"/>
          <w:i/>
          <w:sz w:val="20"/>
          <w:szCs w:val="20"/>
          <w:lang w:val="es-MX"/>
        </w:rPr>
        <w:t>La que presenten los particulares a los sujetos obligados, de conformidad con lo dispuesto por las leyes o los tratados internacionales.</w:t>
      </w:r>
    </w:p>
    <w:p w14:paraId="4E6FDD16" w14:textId="77777777" w:rsidR="00CC7609" w:rsidRPr="00F31C99" w:rsidRDefault="00CC7609" w:rsidP="00CC7609">
      <w:pPr>
        <w:autoSpaceDE w:val="0"/>
        <w:autoSpaceDN w:val="0"/>
        <w:adjustRightInd w:val="0"/>
        <w:spacing w:before="240" w:after="240"/>
        <w:ind w:left="851" w:right="902"/>
        <w:jc w:val="both"/>
        <w:rPr>
          <w:rFonts w:ascii="Palatino Linotype" w:eastAsiaTheme="minorEastAsia" w:hAnsi="Palatino Linotype" w:cs="Bookman Old Style"/>
          <w:i/>
          <w:sz w:val="20"/>
          <w:szCs w:val="20"/>
          <w:lang w:val="es-MX"/>
        </w:rPr>
      </w:pPr>
      <w:r w:rsidRPr="00F31C99">
        <w:rPr>
          <w:rFonts w:ascii="Palatino Linotype" w:eastAsiaTheme="minorEastAsia" w:hAnsi="Palatino Linotype" w:cs="Bookman Old Style"/>
          <w:i/>
          <w:sz w:val="20"/>
          <w:szCs w:val="20"/>
          <w:lang w:val="es-MX"/>
        </w:rPr>
        <w:t>La información confidencial no estará sujeta a temporalidad alguna y sólo podrán tener acceso a ella los titulares de la misma, sus representantes y los servidores públicos facultados para ello.</w:t>
      </w:r>
    </w:p>
    <w:p w14:paraId="34816B16" w14:textId="77777777" w:rsidR="00CC7609" w:rsidRPr="00F31C99" w:rsidRDefault="00CC7609" w:rsidP="00CC7609">
      <w:pPr>
        <w:autoSpaceDE w:val="0"/>
        <w:autoSpaceDN w:val="0"/>
        <w:adjustRightInd w:val="0"/>
        <w:spacing w:before="240" w:after="240"/>
        <w:ind w:left="851" w:right="902"/>
        <w:jc w:val="both"/>
        <w:rPr>
          <w:rFonts w:ascii="Palatino Linotype" w:eastAsiaTheme="minorEastAsia" w:hAnsi="Palatino Linotype" w:cs="Bookman Old Style"/>
          <w:i/>
          <w:sz w:val="20"/>
          <w:szCs w:val="20"/>
          <w:lang w:val="es-MX"/>
        </w:rPr>
      </w:pPr>
      <w:r w:rsidRPr="00F31C99">
        <w:rPr>
          <w:rFonts w:ascii="Palatino Linotype" w:eastAsiaTheme="minorEastAsia" w:hAnsi="Palatino Linotype" w:cs="Bookman Old Style"/>
          <w:i/>
          <w:sz w:val="20"/>
          <w:szCs w:val="20"/>
          <w:lang w:val="es-MX"/>
        </w:rPr>
        <w:t>No se considerará confidencial la información que se encuentre en los registros públicos o en fuentes de acceso público, ni tampoco la que sea considerada por la presente ley como información pública.”</w:t>
      </w:r>
    </w:p>
    <w:p w14:paraId="63F5F984" w14:textId="77777777" w:rsidR="00CC7609" w:rsidRPr="00F31C99" w:rsidRDefault="00CC7609" w:rsidP="00CC7609">
      <w:pPr>
        <w:pStyle w:val="Sinespaciado"/>
        <w:spacing w:before="240" w:after="240" w:line="360" w:lineRule="auto"/>
        <w:jc w:val="both"/>
        <w:rPr>
          <w:rFonts w:ascii="Palatino Linotype" w:hAnsi="Palatino Linotype" w:cs="Arial"/>
        </w:rPr>
      </w:pPr>
      <w:r w:rsidRPr="00F31C99">
        <w:rPr>
          <w:rFonts w:ascii="Palatino Linotype" w:eastAsiaTheme="minorEastAsia" w:hAnsi="Palatino Linotype" w:cs="Bookman Old Style"/>
        </w:rPr>
        <w:t>En concordancia con lo anterior, los Criterios para la Clasificación</w:t>
      </w:r>
      <w:r w:rsidRPr="00F31C99">
        <w:rPr>
          <w:rFonts w:ascii="Palatino Linotype" w:hAnsi="Palatino Linotype" w:cs="Arial"/>
        </w:rPr>
        <w:t xml:space="preserve"> de la Información Pública de las Dependencias, Organismos Auxiliares y Fideicomisos Públicos de la Administración Pública del Estado de México, emitidos por este Instituto, señalan con claridad cuáles son aquellos datos personales que deben ser clasificados al momento de la elaboración de las versiones públicas. </w:t>
      </w:r>
    </w:p>
    <w:p w14:paraId="19AC371C" w14:textId="10FC9582" w:rsidR="00CC7609" w:rsidRPr="00F31C99" w:rsidRDefault="00CC7609" w:rsidP="00CC7609">
      <w:pPr>
        <w:pStyle w:val="Sinespaciado"/>
        <w:spacing w:before="240" w:after="240" w:line="360" w:lineRule="auto"/>
        <w:jc w:val="both"/>
        <w:rPr>
          <w:rFonts w:ascii="Palatino Linotype" w:hAnsi="Palatino Linotype" w:cs="Arial"/>
        </w:rPr>
      </w:pPr>
      <w:r w:rsidRPr="00F31C99">
        <w:rPr>
          <w:rFonts w:ascii="Palatino Linotype" w:hAnsi="Palatino Linotype" w:cs="Arial"/>
        </w:rPr>
        <w:t xml:space="preserve">En el caso específico, de as cedulas profesionales enviadas se observa que </w:t>
      </w:r>
      <w:r w:rsidR="00C60E43" w:rsidRPr="00F31C99">
        <w:rPr>
          <w:rFonts w:ascii="Palatino Linotype" w:hAnsi="Palatino Linotype" w:cs="Arial"/>
        </w:rPr>
        <w:t>fueron</w:t>
      </w:r>
      <w:r w:rsidRPr="00F31C99">
        <w:rPr>
          <w:rFonts w:ascii="Palatino Linotype" w:hAnsi="Palatino Linotype" w:cs="Arial"/>
        </w:rPr>
        <w:t xml:space="preserve"> eliminado los datos relativos a la fotografía, Clave Única de Registro de Población (CURP) y firma, por tratarse de información confidencial que hace identificada o identificable a una persona, los cuales de conformidad con los ordenamientos en cita, deben testarse al momento de la elaboración de versiones públicas.</w:t>
      </w:r>
    </w:p>
    <w:p w14:paraId="17D11BA2" w14:textId="77777777" w:rsidR="00FF797F" w:rsidRPr="00F31C99" w:rsidRDefault="00CC7609" w:rsidP="00FF797F">
      <w:pPr>
        <w:autoSpaceDE w:val="0"/>
        <w:autoSpaceDN w:val="0"/>
        <w:adjustRightInd w:val="0"/>
        <w:spacing w:before="240" w:after="240" w:line="360" w:lineRule="auto"/>
        <w:ind w:right="-91"/>
        <w:jc w:val="both"/>
        <w:rPr>
          <w:rFonts w:ascii="Palatino Linotype" w:hAnsi="Palatino Linotype" w:cs="Arial"/>
          <w:lang w:eastAsia="es-MX"/>
        </w:rPr>
      </w:pPr>
      <w:r w:rsidRPr="00F31C99">
        <w:rPr>
          <w:rFonts w:ascii="Palatino Linotype" w:eastAsiaTheme="minorEastAsia" w:hAnsi="Palatino Linotype" w:cs="Arial"/>
          <w:lang w:val="es-MX"/>
        </w:rPr>
        <w:t xml:space="preserve">Tomando en </w:t>
      </w:r>
      <w:r w:rsidRPr="00F31C99">
        <w:rPr>
          <w:rFonts w:ascii="Palatino Linotype" w:eastAsiaTheme="minorEastAsia" w:hAnsi="Palatino Linotype" w:cs="Arial"/>
        </w:rPr>
        <w:t>consideración</w:t>
      </w:r>
      <w:r w:rsidRPr="00F31C99">
        <w:rPr>
          <w:rFonts w:ascii="Palatino Linotype" w:eastAsiaTheme="minorEastAsia" w:hAnsi="Palatino Linotype" w:cs="Arial"/>
          <w:lang w:val="es-MX"/>
        </w:rPr>
        <w:t xml:space="preserve">, </w:t>
      </w:r>
      <w:r w:rsidR="00FF797F" w:rsidRPr="00F31C99">
        <w:rPr>
          <w:rFonts w:ascii="Palatino Linotype" w:hAnsi="Palatino Linotype" w:cs="Arial"/>
        </w:rPr>
        <w:t xml:space="preserve">que </w:t>
      </w:r>
      <w:r w:rsidR="00FF797F" w:rsidRPr="00F31C99">
        <w:rPr>
          <w:rFonts w:ascii="Palatino Linotype" w:hAnsi="Palatino Linotype" w:cs="Arial"/>
          <w:lang w:eastAsia="es-MX"/>
        </w:rPr>
        <w:t>la fotografía es un dato personal confidencial, en términos de lo dispuesto en el artículo 143, fracción I de la Ley de Transparencia y Acceso a la Información Pública del Estado de México y Municipios, así como en el artículo 4 fracciones XI y XII de la Ley de Protección de Datos Personales en Posesión de Sujetos Obligados del Estado de México y Municipios.</w:t>
      </w:r>
    </w:p>
    <w:p w14:paraId="4C1DD577" w14:textId="77777777" w:rsidR="00FF797F" w:rsidRPr="00F31C99" w:rsidRDefault="00FF797F" w:rsidP="00FF797F">
      <w:pPr>
        <w:autoSpaceDE w:val="0"/>
        <w:autoSpaceDN w:val="0"/>
        <w:adjustRightInd w:val="0"/>
        <w:spacing w:before="240" w:after="240" w:line="360" w:lineRule="auto"/>
        <w:ind w:right="-91"/>
        <w:jc w:val="both"/>
        <w:rPr>
          <w:rFonts w:ascii="Palatino Linotype" w:hAnsi="Palatino Linotype" w:cs="Arial"/>
          <w:lang w:eastAsia="es-MX"/>
        </w:rPr>
      </w:pPr>
      <w:r w:rsidRPr="00F31C99">
        <w:rPr>
          <w:rFonts w:ascii="Palatino Linotype" w:hAnsi="Palatino Linotype" w:cs="Arial"/>
          <w:lang w:eastAsia="es-MX"/>
        </w:rPr>
        <w:t>Lo anterior es así, toda vez que las fotografías constituyen la reproducción fiel de las características físicas de una persona en un momento determinado, por lo que representan un instrumento de identificación, proyección exterior y factor imprescindible para su propio reconocimiento como sujeto individual. En consecuencia, se requiere del consentimiento del titular de la información para su difusión, aunado a que ésta no constituye un elemento que permita reflejar el desempeño, idoneidad para ocupar un cargo, entre otros, que justifique su publicidad, más aún cuando las mismas se reprodujeron no a la luz de que su titular haya sido servidor público. En ese sentido, la fotografía solo se justifica su publicidad en aquellos casos en los que la misma se reproduce a fin de identificar a una persona en el ejercicio de un cargo, empleo o comisión en el servicio público.</w:t>
      </w:r>
    </w:p>
    <w:p w14:paraId="2F93183D" w14:textId="033771A5" w:rsidR="00FF797F" w:rsidRPr="00F31C99" w:rsidRDefault="00FF797F" w:rsidP="00FF797F">
      <w:pPr>
        <w:autoSpaceDE w:val="0"/>
        <w:autoSpaceDN w:val="0"/>
        <w:adjustRightInd w:val="0"/>
        <w:spacing w:before="240" w:after="240" w:line="360" w:lineRule="auto"/>
        <w:ind w:right="-91"/>
        <w:jc w:val="both"/>
        <w:rPr>
          <w:rFonts w:ascii="Palatino Linotype" w:hAnsi="Palatino Linotype" w:cs="Arial"/>
          <w:lang w:eastAsia="es-MX"/>
        </w:rPr>
      </w:pPr>
      <w:r w:rsidRPr="00F31C99">
        <w:rPr>
          <w:rFonts w:ascii="Palatino Linotype" w:hAnsi="Palatino Linotype" w:cs="Arial"/>
          <w:lang w:eastAsia="es-MX"/>
        </w:rPr>
        <w:t xml:space="preserve">Por tanto, la fotografía, al derivar de un requisito que las autoridades exigen, no es una condición en la cual el interesado pueda o no consentir, sino se trata prácticamente de una adhesión, por ello no es válido aceptar que el hecho de someterse a tal requisito, implique su consentimiento o su anuencia para que de ser el caso de llegar o ser servidor público deba difundirse la imagen de su rostro consignado en tal documento. Siendo el caso, que los objetivos de la transparencia se alcanzan con permitir el acceso al documento en el que se consigna el nombre y número de cedula profesional, cuyo dato permite conocer e identificar que la persona cuenta con un grado </w:t>
      </w:r>
      <w:r w:rsidR="000D687B" w:rsidRPr="00F31C99">
        <w:rPr>
          <w:rFonts w:ascii="Palatino Linotype" w:hAnsi="Palatino Linotype" w:cs="Arial"/>
          <w:lang w:eastAsia="es-MX"/>
        </w:rPr>
        <w:t>académico</w:t>
      </w:r>
      <w:r w:rsidRPr="00F31C99">
        <w:rPr>
          <w:rFonts w:ascii="Palatino Linotype" w:hAnsi="Palatino Linotype" w:cs="Arial"/>
          <w:lang w:eastAsia="es-MX"/>
        </w:rPr>
        <w:t>.</w:t>
      </w:r>
    </w:p>
    <w:p w14:paraId="3915A61D" w14:textId="77777777" w:rsidR="00FF797F" w:rsidRPr="00F31C99" w:rsidRDefault="00FF797F" w:rsidP="00FF797F">
      <w:pPr>
        <w:autoSpaceDE w:val="0"/>
        <w:autoSpaceDN w:val="0"/>
        <w:adjustRightInd w:val="0"/>
        <w:spacing w:before="240" w:after="240" w:line="360" w:lineRule="auto"/>
        <w:jc w:val="both"/>
        <w:rPr>
          <w:rFonts w:ascii="Palatino Linotype" w:hAnsi="Palatino Linotype"/>
        </w:rPr>
      </w:pPr>
      <w:r w:rsidRPr="00F31C99">
        <w:rPr>
          <w:rFonts w:ascii="Palatino Linotype" w:hAnsi="Palatino Linotype" w:cs="Arial"/>
        </w:rPr>
        <w:t>Sirve de sustento el criterio 5/9 del entonces Instituto Federal de Acceso a la Información y Protección de Datos (IFAI)</w:t>
      </w:r>
      <w:r w:rsidRPr="00F31C99">
        <w:rPr>
          <w:rFonts w:ascii="Palatino Linotype" w:hAnsi="Palatino Linotype"/>
        </w:rPr>
        <w:t>, en el sentido de que la fotografía de servidores públicos es un dato personal confidencial:</w:t>
      </w:r>
    </w:p>
    <w:p w14:paraId="0E928B18" w14:textId="77777777" w:rsidR="00FF797F" w:rsidRPr="00F31C99" w:rsidRDefault="00FF797F" w:rsidP="00FF797F">
      <w:pPr>
        <w:autoSpaceDE w:val="0"/>
        <w:autoSpaceDN w:val="0"/>
        <w:adjustRightInd w:val="0"/>
        <w:spacing w:after="120"/>
        <w:ind w:left="851" w:right="902"/>
        <w:jc w:val="both"/>
        <w:rPr>
          <w:rFonts w:ascii="Palatino Linotype" w:hAnsi="Palatino Linotype" w:cs="Arial"/>
          <w:i/>
          <w:sz w:val="20"/>
          <w:szCs w:val="20"/>
          <w:lang w:val="es-MX" w:eastAsia="es-MX"/>
        </w:rPr>
      </w:pPr>
      <w:r w:rsidRPr="00F31C99">
        <w:rPr>
          <w:rFonts w:ascii="Palatino Linotype" w:hAnsi="Palatino Linotype" w:cs="Arial"/>
          <w:i/>
          <w:sz w:val="20"/>
          <w:szCs w:val="20"/>
          <w:lang w:val="es-MX" w:eastAsia="es-MX"/>
        </w:rPr>
        <w:t>“</w:t>
      </w:r>
      <w:r w:rsidRPr="00F31C99">
        <w:rPr>
          <w:rFonts w:ascii="Palatino Linotype" w:hAnsi="Palatino Linotype" w:cs="Arial"/>
          <w:b/>
          <w:i/>
          <w:sz w:val="20"/>
          <w:szCs w:val="20"/>
          <w:lang w:val="es-MX" w:eastAsia="es-MX"/>
        </w:rPr>
        <w:t>Fotografía de servidores públicos es un dato personal confidencial.</w:t>
      </w:r>
      <w:r w:rsidRPr="00F31C99">
        <w:rPr>
          <w:rFonts w:ascii="Palatino Linotype" w:hAnsi="Palatino Linotype" w:cs="Arial"/>
          <w:i/>
          <w:sz w:val="20"/>
          <w:szCs w:val="20"/>
          <w:lang w:val="es-MX" w:eastAsia="es-MX"/>
        </w:rPr>
        <w:t xml:space="preserve"> En términos de lo dispuesto en el artículo 18, fracción II de la Ley Federal de Transparencia y Acceso a la Información Pública Gubernamental, se considera información confidencial los datos personales que requieren el consentimiento de los individuos para su difusión, distribución o comercialización. Por su parte, según dispone el artículo 3, fracción II de la Ley Federal de Transparencia y Acceso a la Información Pública Gubernamental, dato personal es toda aquella información concerniente a una persona física identificada o identificable. En este sentido, las fotografías constituyen la reproducción fiel de las características físicas de una persona en un momento determinado, por lo que representan un instrumento de identificación, proyección exterior y factor imprescindible para su propio reconocimiento como sujeto individual. En consecuencia, las fotografías constituyen datos personales y, como tales, susceptibles de clasificarse con el carácter de confidenciales. En esa tesitura, las fotografías de servidores públicos deben clasificarse con el carácter de confidenciales, considerando que no se advierte la existencia de algún elemento -reflejo del desempeño, idoneidad para ocupar un cargo, entre otros- que justifique su publicidad. Lo anterior es así, salvo en aquellos casos en los que se detecten circunstancias particulares que ameriten un tratamiento singular del caso en cuestión. </w:t>
      </w:r>
    </w:p>
    <w:p w14:paraId="5D15E036" w14:textId="26AAAFD0" w:rsidR="00CC7609" w:rsidRPr="00F31C99" w:rsidRDefault="00C60E43" w:rsidP="00C60E43">
      <w:pPr>
        <w:pStyle w:val="Sinespaciado"/>
        <w:spacing w:before="240" w:after="240" w:line="360" w:lineRule="auto"/>
        <w:jc w:val="both"/>
        <w:rPr>
          <w:rFonts w:ascii="Palatino Linotype" w:eastAsia="Calibri" w:hAnsi="Palatino Linotype" w:cs="Arial"/>
          <w:lang w:eastAsia="es-MX"/>
        </w:rPr>
      </w:pPr>
      <w:r w:rsidRPr="00F31C99">
        <w:rPr>
          <w:rFonts w:ascii="Palatino Linotype" w:eastAsiaTheme="minorEastAsia" w:hAnsi="Palatino Linotype" w:cs="Arial"/>
        </w:rPr>
        <w:t xml:space="preserve">Por su parte, </w:t>
      </w:r>
      <w:r w:rsidR="00CC7609" w:rsidRPr="00F31C99">
        <w:rPr>
          <w:rFonts w:ascii="Palatino Linotype" w:eastAsiaTheme="minorEastAsia" w:hAnsi="Palatino Linotype" w:cs="Arial"/>
        </w:rPr>
        <w:t xml:space="preserve">la </w:t>
      </w:r>
      <w:r w:rsidR="00CC7609" w:rsidRPr="00F31C99">
        <w:rPr>
          <w:rFonts w:ascii="Palatino Linotype" w:hAnsi="Palatino Linotype" w:cs="Arial"/>
        </w:rPr>
        <w:t xml:space="preserve">CURP se </w:t>
      </w:r>
      <w:r w:rsidR="00CC7609" w:rsidRPr="00F31C99">
        <w:rPr>
          <w:rFonts w:ascii="Palatino Linotype" w:eastAsia="Calibri" w:hAnsi="Palatino Linotype" w:cs="Arial"/>
          <w:lang w:eastAsia="es-MX"/>
        </w:rPr>
        <w:t>integra por datos personales que únicamente le conciernen a un particular como son su fecha de nacimiento, su nombre, sus apellidos y su lugar de nacimiento; información que permite distinguirlo del resto de los habitantes, por lo que se considera que es de carácter confidencial.</w:t>
      </w:r>
    </w:p>
    <w:p w14:paraId="2B4754D4" w14:textId="20DF2972" w:rsidR="00CC7609" w:rsidRPr="00F31C99" w:rsidRDefault="00CC7609" w:rsidP="00CC7609">
      <w:pPr>
        <w:spacing w:before="240" w:after="240" w:line="360" w:lineRule="auto"/>
        <w:jc w:val="both"/>
        <w:rPr>
          <w:rFonts w:ascii="Palatino Linotype" w:hAnsi="Palatino Linotype" w:cs="Arial"/>
        </w:rPr>
      </w:pPr>
      <w:r w:rsidRPr="00F31C99">
        <w:rPr>
          <w:rFonts w:ascii="Palatino Linotype" w:hAnsi="Palatino Linotype" w:cs="Arial"/>
        </w:rPr>
        <w:t xml:space="preserve">Argumento que es compartido por el </w:t>
      </w:r>
      <w:r w:rsidRPr="00F31C99">
        <w:rPr>
          <w:rFonts w:ascii="Palatino Linotype" w:hAnsi="Palatino Linotype" w:cs="Arial"/>
          <w:lang w:eastAsia="es-MX"/>
        </w:rPr>
        <w:t>Instituto Nacional de Transparencia, Acceso a la Información Pública y Protección de Datos Personales (INAI)</w:t>
      </w:r>
      <w:r w:rsidRPr="00F31C99">
        <w:rPr>
          <w:rStyle w:val="Textoennegrita"/>
          <w:rFonts w:ascii="Palatino Linotype" w:hAnsi="Palatino Linotype" w:cs="Arial"/>
        </w:rPr>
        <w:t xml:space="preserve">, </w:t>
      </w:r>
      <w:r w:rsidRPr="00F31C99">
        <w:rPr>
          <w:rStyle w:val="Textoennegrita"/>
          <w:rFonts w:ascii="Palatino Linotype" w:hAnsi="Palatino Linotype" w:cs="Arial"/>
          <w:b w:val="0"/>
        </w:rPr>
        <w:t>conforme al</w:t>
      </w:r>
      <w:r w:rsidRPr="00F31C99">
        <w:rPr>
          <w:rStyle w:val="Textoennegrita"/>
          <w:rFonts w:ascii="Palatino Linotype" w:hAnsi="Palatino Linotype" w:cs="Arial"/>
        </w:rPr>
        <w:t xml:space="preserve"> </w:t>
      </w:r>
      <w:r w:rsidRPr="00F31C99">
        <w:rPr>
          <w:rFonts w:ascii="Palatino Linotype" w:hAnsi="Palatino Linotype" w:cs="Arial"/>
        </w:rPr>
        <w:t xml:space="preserve">criterio número </w:t>
      </w:r>
      <w:r w:rsidR="00FF797F" w:rsidRPr="00F31C99">
        <w:rPr>
          <w:rFonts w:ascii="Palatino Linotype" w:hAnsi="Palatino Linotype" w:cs="Arial"/>
        </w:rPr>
        <w:t>18/17</w:t>
      </w:r>
      <w:r w:rsidRPr="00F31C99">
        <w:rPr>
          <w:rFonts w:ascii="Palatino Linotype" w:hAnsi="Palatino Linotype" w:cs="Arial"/>
        </w:rPr>
        <w:t xml:space="preserve">, el cual refiere: </w:t>
      </w:r>
    </w:p>
    <w:p w14:paraId="38D9D531" w14:textId="68C9CDDC" w:rsidR="00FF797F" w:rsidRPr="00F31C99" w:rsidRDefault="00FF797F" w:rsidP="00FF797F">
      <w:pPr>
        <w:pStyle w:val="Default"/>
        <w:spacing w:after="120"/>
        <w:ind w:left="851" w:right="902"/>
        <w:jc w:val="both"/>
        <w:rPr>
          <w:rFonts w:ascii="Palatino Linotype" w:hAnsi="Palatino Linotype"/>
          <w:b/>
          <w:i/>
          <w:color w:val="auto"/>
          <w:sz w:val="20"/>
          <w:szCs w:val="20"/>
        </w:rPr>
      </w:pPr>
      <w:r w:rsidRPr="00F31C99">
        <w:rPr>
          <w:rFonts w:ascii="Palatino Linotype" w:hAnsi="Palatino Linotype"/>
          <w:b/>
          <w:bCs/>
          <w:i/>
          <w:color w:val="auto"/>
          <w:sz w:val="20"/>
          <w:szCs w:val="20"/>
        </w:rPr>
        <w:t xml:space="preserve">“Clave Única de Registro de Población (CURP). </w:t>
      </w:r>
      <w:r w:rsidRPr="00F31C99">
        <w:rPr>
          <w:rFonts w:ascii="Palatino Linotype" w:hAnsi="Palatino Linotype"/>
          <w:bCs/>
          <w:i/>
          <w:color w:val="auto"/>
          <w:sz w:val="20"/>
          <w:szCs w:val="20"/>
        </w:rPr>
        <w:t xml:space="preserve">La </w:t>
      </w:r>
      <w:r w:rsidRPr="00F31C99">
        <w:rPr>
          <w:rFonts w:ascii="Palatino Linotype" w:hAnsi="Palatino Linotype"/>
          <w:i/>
          <w:color w:val="auto"/>
          <w:sz w:val="20"/>
          <w:szCs w:val="20"/>
        </w:rPr>
        <w:t>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3395745E" w14:textId="54AB7704" w:rsidR="00C60E43" w:rsidRPr="00F31C99" w:rsidRDefault="00C60E43" w:rsidP="00C60E43">
      <w:pPr>
        <w:spacing w:before="240" w:after="240" w:line="360" w:lineRule="auto"/>
        <w:jc w:val="both"/>
        <w:rPr>
          <w:rFonts w:ascii="Palatino Linotype" w:hAnsi="Palatino Linotype" w:cs="Arial"/>
          <w:noProof/>
          <w:lang w:val="es-MX" w:eastAsia="es-MX"/>
        </w:rPr>
      </w:pPr>
      <w:r w:rsidRPr="00F31C99">
        <w:rPr>
          <w:rFonts w:ascii="Palatino Linotype" w:eastAsiaTheme="minorEastAsia" w:hAnsi="Palatino Linotype" w:cs="Arial"/>
          <w:lang w:val="es-MX"/>
        </w:rPr>
        <w:t xml:space="preserve">Mientras que la </w:t>
      </w:r>
      <w:r w:rsidRPr="00F31C99">
        <w:rPr>
          <w:rFonts w:ascii="Palatino Linotype" w:eastAsiaTheme="minorEastAsia" w:hAnsi="Palatino Linotype" w:cs="Arial"/>
        </w:rPr>
        <w:t>f</w:t>
      </w:r>
      <w:r w:rsidRPr="00F31C99">
        <w:rPr>
          <w:rFonts w:ascii="Palatino Linotype" w:hAnsi="Palatino Linotype" w:cs="Arial"/>
          <w:noProof/>
        </w:rPr>
        <w:t xml:space="preserve">irma </w:t>
      </w:r>
      <w:r w:rsidRPr="00F31C99">
        <w:rPr>
          <w:rFonts w:ascii="Palatino Linotype" w:hAnsi="Palatino Linotype" w:cs="Arial"/>
          <w:noProof/>
          <w:lang w:val="es-MX" w:eastAsia="es-MX"/>
        </w:rPr>
        <w:t>autografa constituye un dato personal, toda vez que en el transcurso del tiempo se ha consagrado como un simbolo de identificacion y enlace entre el autor de lo escrito y su persona, toda vez que esta puede estar compuesta por el nombre y apellidos de la propia persona, o un conjunto de rasgos que se realizan siempre de la misma manera, pero ya sea de una u otra forma, se realizan siempre igual, y por ende hacen indentificable a una persona y con esta a su vez se otorga autenticidad y se muestra la aprobacion del contenido de un documento, por lo tanto resulta ser unica e irrepetible.</w:t>
      </w:r>
    </w:p>
    <w:p w14:paraId="73DB1B13" w14:textId="71E62A4F" w:rsidR="00C60E43" w:rsidRPr="00F31C99" w:rsidRDefault="00C60E43" w:rsidP="00C60E43">
      <w:pPr>
        <w:pStyle w:val="j"/>
        <w:shd w:val="clear" w:color="auto" w:fill="FFFFFF"/>
        <w:spacing w:before="240" w:beforeAutospacing="0" w:after="240" w:afterAutospacing="0" w:line="360" w:lineRule="auto"/>
        <w:jc w:val="both"/>
        <w:textAlignment w:val="baseline"/>
        <w:rPr>
          <w:rFonts w:ascii="Palatino Linotype" w:hAnsi="Palatino Linotype" w:cs="Arial"/>
          <w:noProof/>
        </w:rPr>
      </w:pPr>
      <w:r w:rsidRPr="00F31C99">
        <w:rPr>
          <w:rFonts w:ascii="Palatino Linotype" w:hAnsi="Palatino Linotype" w:cs="Arial"/>
          <w:noProof/>
        </w:rPr>
        <w:t>Sustenta lo anterior la deficion de la Real Academia Española que se inserta enseguida, que a la letra dice lo siguiente:</w:t>
      </w:r>
    </w:p>
    <w:p w14:paraId="37AA8B2F" w14:textId="77777777" w:rsidR="00C60E43" w:rsidRPr="00F31C99" w:rsidRDefault="00C60E43" w:rsidP="00C60E43">
      <w:pPr>
        <w:pStyle w:val="j"/>
        <w:shd w:val="clear" w:color="auto" w:fill="FFFFFF"/>
        <w:spacing w:before="0" w:beforeAutospacing="0" w:after="120" w:afterAutospacing="0"/>
        <w:ind w:left="851" w:right="902"/>
        <w:jc w:val="both"/>
        <w:textAlignment w:val="baseline"/>
        <w:rPr>
          <w:rFonts w:ascii="Palatino Linotype" w:eastAsia="Arial Unicode MS" w:hAnsi="Palatino Linotype" w:cs="Arial Unicode MS"/>
          <w:i/>
          <w:spacing w:val="4"/>
          <w:sz w:val="20"/>
          <w:szCs w:val="20"/>
        </w:rPr>
      </w:pPr>
      <w:r w:rsidRPr="00F31C99">
        <w:rPr>
          <w:rFonts w:ascii="Palatino Linotype" w:eastAsia="Arial Unicode MS" w:hAnsi="Palatino Linotype" w:cs="Arial Unicode MS"/>
          <w:i/>
          <w:spacing w:val="4"/>
          <w:sz w:val="20"/>
          <w:szCs w:val="20"/>
        </w:rPr>
        <w:t>“Nombre y apellidos escritos por una persona de su propia mano en un documento, con o sin rubrica, para darle autenticidad o mostrar la aprobación de su contenido.”</w:t>
      </w:r>
    </w:p>
    <w:p w14:paraId="24AA577A" w14:textId="77777777" w:rsidR="00C60E43" w:rsidRPr="00F31C99" w:rsidRDefault="00C60E43" w:rsidP="00C60E43">
      <w:pPr>
        <w:pStyle w:val="j"/>
        <w:shd w:val="clear" w:color="auto" w:fill="FFFFFF"/>
        <w:spacing w:before="0" w:beforeAutospacing="0" w:after="120" w:afterAutospacing="0"/>
        <w:ind w:left="851" w:right="902"/>
        <w:jc w:val="both"/>
        <w:textAlignment w:val="baseline"/>
        <w:rPr>
          <w:rFonts w:ascii="Palatino Linotype" w:eastAsia="Arial Unicode MS" w:hAnsi="Palatino Linotype" w:cs="Arial Unicode MS"/>
          <w:i/>
          <w:spacing w:val="4"/>
          <w:sz w:val="20"/>
          <w:szCs w:val="20"/>
        </w:rPr>
      </w:pPr>
      <w:r w:rsidRPr="00F31C99">
        <w:rPr>
          <w:rFonts w:ascii="Palatino Linotype" w:eastAsia="Arial Unicode MS" w:hAnsi="Palatino Linotype" w:cs="Arial Unicode MS"/>
          <w:i/>
          <w:spacing w:val="4"/>
          <w:sz w:val="20"/>
          <w:szCs w:val="20"/>
        </w:rPr>
        <w:t>“Rasgo o conjunto de rasgos, realizados siempre de la misma manera, que identifican a una persona y sustituyen a su nombre y apellidos para aprobar o dar autenticidad a un documento.”</w:t>
      </w:r>
    </w:p>
    <w:p w14:paraId="15970772" w14:textId="46036FC3" w:rsidR="00C85A14" w:rsidRPr="00F31C99" w:rsidRDefault="00C85A14" w:rsidP="00C85A14">
      <w:pPr>
        <w:spacing w:before="240" w:after="240" w:line="360" w:lineRule="auto"/>
        <w:jc w:val="both"/>
        <w:rPr>
          <w:rFonts w:ascii="Palatino Linotype" w:hAnsi="Palatino Linotype" w:cs="Arial"/>
        </w:rPr>
      </w:pPr>
      <w:r w:rsidRPr="00F31C99">
        <w:rPr>
          <w:rFonts w:ascii="Palatino Linotype" w:eastAsiaTheme="minorEastAsia" w:hAnsi="Palatino Linotype" w:cs="Arial"/>
          <w:lang w:val="es-MX"/>
        </w:rPr>
        <w:t xml:space="preserve">De manera que si bien, </w:t>
      </w:r>
      <w:r w:rsidR="00C60E43" w:rsidRPr="00F31C99">
        <w:rPr>
          <w:rFonts w:ascii="Palatino Linotype" w:eastAsiaTheme="minorEastAsia" w:hAnsi="Palatino Linotype" w:cs="Arial"/>
          <w:lang w:val="es-MX"/>
        </w:rPr>
        <w:t xml:space="preserve">fueron eliminados los datos en cuestión, </w:t>
      </w:r>
      <w:r w:rsidRPr="00F31C99">
        <w:rPr>
          <w:rFonts w:ascii="Palatino Linotype" w:hAnsi="Palatino Linotype" w:cs="Arial"/>
          <w:lang w:eastAsia="es-MX"/>
        </w:rPr>
        <w:t xml:space="preserve">por tratarse de información privada, el </w:t>
      </w:r>
      <w:r w:rsidRPr="00F31C99">
        <w:rPr>
          <w:rFonts w:ascii="Palatino Linotype" w:hAnsi="Palatino Linotype" w:cs="Arial"/>
          <w:b/>
          <w:lang w:eastAsia="es-MX"/>
        </w:rPr>
        <w:t xml:space="preserve">Sujeto Obligado </w:t>
      </w:r>
      <w:r w:rsidRPr="00F31C99">
        <w:rPr>
          <w:rFonts w:ascii="Palatino Linotype" w:hAnsi="Palatino Linotype" w:cs="Arial"/>
          <w:lang w:eastAsia="es-MX"/>
        </w:rPr>
        <w:t xml:space="preserve">omitió enviar el </w:t>
      </w:r>
      <w:r w:rsidRPr="00F31C99">
        <w:rPr>
          <w:rFonts w:ascii="Palatino Linotype" w:eastAsiaTheme="minorHAnsi" w:hAnsi="Palatino Linotype" w:cstheme="minorBidi"/>
          <w:lang w:val="es-MX" w:eastAsia="en-US"/>
        </w:rPr>
        <w:t>Acuerdo del Comité de Transparencia por el que se clasificaron los datos personales, debidamente fundado y motivado, que indicaran las razones por las que suprimió, eliminó o testó los datos personales</w:t>
      </w:r>
      <w:r w:rsidRPr="00F31C99">
        <w:rPr>
          <w:rFonts w:ascii="Palatino Linotype" w:hAnsi="Palatino Linotype" w:cs="Arial"/>
        </w:rPr>
        <w:t xml:space="preserve"> señalados en la presente resolución, </w:t>
      </w:r>
      <w:r w:rsidRPr="00F31C99">
        <w:rPr>
          <w:rFonts w:ascii="Palatino Linotype" w:hAnsi="Palatino Linotype"/>
        </w:rPr>
        <w:t>violentando el derecho de acceso a la información del solicitante.</w:t>
      </w:r>
    </w:p>
    <w:p w14:paraId="1A22955E" w14:textId="2DCFDCF3" w:rsidR="00C85A14" w:rsidRPr="00F31C99" w:rsidRDefault="00C85A14" w:rsidP="00C85A14">
      <w:pPr>
        <w:widowControl w:val="0"/>
        <w:autoSpaceDE w:val="0"/>
        <w:autoSpaceDN w:val="0"/>
        <w:adjustRightInd w:val="0"/>
        <w:spacing w:line="360" w:lineRule="auto"/>
        <w:jc w:val="both"/>
        <w:rPr>
          <w:rFonts w:ascii="Palatino Linotype" w:hAnsi="Palatino Linotype"/>
        </w:rPr>
      </w:pPr>
      <w:r w:rsidRPr="00F31C99">
        <w:rPr>
          <w:rFonts w:ascii="Palatino Linotype" w:eastAsiaTheme="minorEastAsia" w:hAnsi="Palatino Linotype" w:cs="Arial"/>
          <w:lang w:val="es-MX"/>
        </w:rPr>
        <w:t xml:space="preserve">Por lo que deberá emitir el </w:t>
      </w:r>
      <w:r w:rsidRPr="00F31C99">
        <w:rPr>
          <w:rFonts w:ascii="Palatino Linotype" w:hAnsi="Palatino Linotype" w:cs="Arial"/>
        </w:rPr>
        <w:t xml:space="preserve">Acuerdo de Clasificación de Información Confidencial, en términos de lo dispuesto tanto como en los en </w:t>
      </w:r>
      <w:r w:rsidRPr="00F31C99">
        <w:rPr>
          <w:rFonts w:ascii="Palatino Linotype" w:hAnsi="Palatino Linotype"/>
        </w:rPr>
        <w:t>los artículos 143 y 149 de la Ley de Transparencia y Acceso a la Información Pública del Estado de México y Municipios, como en los</w:t>
      </w:r>
      <w:r w:rsidRPr="00F31C99">
        <w:rPr>
          <w:rFonts w:ascii="Palatino Linotype" w:hAnsi="Palatino Linotype" w:cs="Arial"/>
        </w:rPr>
        <w:t xml:space="preserve">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r w:rsidRPr="00F31C99">
        <w:rPr>
          <w:rFonts w:ascii="Palatino Linotype" w:hAnsi="Palatino Linotype"/>
        </w:rPr>
        <w:t>motivando la referida clasificación al señalar las razones, motivos o circunstancias especiales que lo llevaron a concluir que el caso concreto, se ajustó a los supuestos previstos en la normatividad legal invocada como fundamento, para dichos efectos, debe proceder a su vez a realizar una prueba de daño, en la que se justificaran las razones, motivos y circunstancias que avalen que la divulgación de la información representa un riesgo real, demostrable e identificable de perjuicio significativo al interés público o a la seguridad nacional; que el riesgo de perjuicio que supondría la divulgación supera el interés público general de que se difunda, y que la limitación sea adecuada al principio de proporcionalidad y representa el medio menos restrictivo disponible para evitar el perjuicio.</w:t>
      </w:r>
    </w:p>
    <w:p w14:paraId="35BDCFB0" w14:textId="76EEB39E" w:rsidR="000321C3" w:rsidRPr="00F31C99" w:rsidRDefault="00221230" w:rsidP="000321C3">
      <w:pPr>
        <w:spacing w:before="240" w:after="240" w:line="360" w:lineRule="auto"/>
        <w:jc w:val="both"/>
        <w:rPr>
          <w:rFonts w:ascii="Palatino Linotype" w:hAnsi="Palatino Linotype"/>
        </w:rPr>
      </w:pPr>
      <w:r w:rsidRPr="00F31C99">
        <w:rPr>
          <w:rFonts w:ascii="Palatino Linotype" w:hAnsi="Palatino Linotype"/>
        </w:rPr>
        <w:t>Ante los argumentos expuestos, los</w:t>
      </w:r>
      <w:r w:rsidR="000321C3" w:rsidRPr="00F31C99">
        <w:rPr>
          <w:rFonts w:ascii="Palatino Linotype" w:hAnsi="Palatino Linotype"/>
        </w:rPr>
        <w:t xml:space="preserve"> motivo</w:t>
      </w:r>
      <w:r w:rsidRPr="00F31C99">
        <w:rPr>
          <w:rFonts w:ascii="Palatino Linotype" w:hAnsi="Palatino Linotype"/>
        </w:rPr>
        <w:t>s</w:t>
      </w:r>
      <w:r w:rsidR="000321C3" w:rsidRPr="00F31C99">
        <w:rPr>
          <w:rFonts w:ascii="Palatino Linotype" w:hAnsi="Palatino Linotype"/>
        </w:rPr>
        <w:t xml:space="preserve"> de disenso</w:t>
      </w:r>
      <w:r w:rsidRPr="00F31C99">
        <w:rPr>
          <w:rFonts w:ascii="Palatino Linotype" w:hAnsi="Palatino Linotype"/>
        </w:rPr>
        <w:t xml:space="preserve"> suplidos en su deficiencia </w:t>
      </w:r>
      <w:r w:rsidR="000321C3" w:rsidRPr="00F31C99">
        <w:rPr>
          <w:rFonts w:ascii="Palatino Linotype" w:hAnsi="Palatino Linotype"/>
        </w:rPr>
        <w:t>resulta fundado</w:t>
      </w:r>
      <w:r w:rsidRPr="00F31C99">
        <w:rPr>
          <w:rFonts w:ascii="Palatino Linotype" w:hAnsi="Palatino Linotype"/>
        </w:rPr>
        <w:t>s respecto al recurso de revisión 02156/INFOEM/IP/RR/2018</w:t>
      </w:r>
      <w:r w:rsidR="000321C3" w:rsidRPr="00F31C99">
        <w:rPr>
          <w:rFonts w:ascii="Palatino Linotype" w:hAnsi="Palatino Linotype"/>
        </w:rPr>
        <w:t>, a</w:t>
      </w:r>
      <w:r w:rsidRPr="00F31C99">
        <w:rPr>
          <w:rFonts w:ascii="Palatino Linotype" w:hAnsi="Palatino Linotype"/>
        </w:rPr>
        <w:t>nte la entrega de información ilegible y la falta de acuerdo que clasifique la información confidencial emitido por el Comité de Transparencia, al menoscabarse</w:t>
      </w:r>
      <w:r w:rsidR="000321C3" w:rsidRPr="00F31C99">
        <w:rPr>
          <w:rFonts w:ascii="Palatino Linotype" w:hAnsi="Palatino Linotype"/>
        </w:rPr>
        <w:t xml:space="preserve"> al derecho de acceso a la información de la solicitante, el cual se encuentra legalmente tutelado y reconocido en el artículo </w:t>
      </w:r>
      <w:r w:rsidR="000321C3" w:rsidRPr="00F31C99">
        <w:rPr>
          <w:rFonts w:ascii="Palatino Linotype" w:hAnsi="Palatino Linotype" w:cs="Arial"/>
        </w:rPr>
        <w:t xml:space="preserve">6 de la Constitución Política de los Estados Unidos Mexicanos y en el diverso 5 de la Constitución Política del Estado Libre y Soberano de México, </w:t>
      </w:r>
      <w:r w:rsidRPr="00F31C99">
        <w:rPr>
          <w:rFonts w:ascii="Palatino Linotype" w:hAnsi="Palatino Linotype" w:cs="Arial"/>
        </w:rPr>
        <w:t xml:space="preserve">que establecen </w:t>
      </w:r>
      <w:r w:rsidR="000321C3" w:rsidRPr="00F31C99">
        <w:rPr>
          <w:rFonts w:ascii="Palatino Linotype" w:hAnsi="Palatino Linotype" w:cs="Arial"/>
        </w:rPr>
        <w:t xml:space="preserve">el derecho </w:t>
      </w:r>
      <w:r w:rsidR="000321C3" w:rsidRPr="00F31C99">
        <w:rPr>
          <w:rFonts w:ascii="Palatino Linotype" w:hAnsi="Palatino Linotype"/>
        </w:rPr>
        <w:t>que tiene</w:t>
      </w:r>
      <w:r w:rsidR="000C3B4A" w:rsidRPr="00F31C99">
        <w:rPr>
          <w:rFonts w:ascii="Palatino Linotype" w:hAnsi="Palatino Linotype"/>
        </w:rPr>
        <w:t>n</w:t>
      </w:r>
      <w:r w:rsidR="000321C3" w:rsidRPr="00F31C99">
        <w:rPr>
          <w:rFonts w:ascii="Palatino Linotype" w:hAnsi="Palatino Linotype"/>
        </w:rPr>
        <w:t xml:space="preserve"> todas las personas de solicitar, investigar, difundir, buscar y recibir información en posesión de cualquier entidad, </w:t>
      </w:r>
      <w:r w:rsidR="00AD2532" w:rsidRPr="00F31C99">
        <w:rPr>
          <w:rFonts w:ascii="Palatino Linotype" w:hAnsi="Palatino Linotype"/>
        </w:rPr>
        <w:t>al tratarse de información pública.</w:t>
      </w:r>
    </w:p>
    <w:p w14:paraId="79DB975D" w14:textId="49CCAD10" w:rsidR="00DB611B" w:rsidRPr="00F31C99" w:rsidRDefault="00DB611B" w:rsidP="000C3B4A">
      <w:pPr>
        <w:spacing w:before="240" w:after="240" w:line="360" w:lineRule="auto"/>
        <w:jc w:val="both"/>
        <w:rPr>
          <w:rFonts w:ascii="Palatino Linotype" w:hAnsi="Palatino Linotype"/>
        </w:rPr>
      </w:pPr>
      <w:r w:rsidRPr="00F31C99">
        <w:rPr>
          <w:rFonts w:ascii="Palatino Linotype" w:hAnsi="Palatino Linotype"/>
        </w:rPr>
        <w:t xml:space="preserve">Por otra parte, la particular requirió mediante las solicitudes 00274/UPVT/IP/2018, 00275/UPVT/IP/2018 y 00276/UPVT/IP/2018 el histórico de profesores de tiempo completo desglosado por cuatrimestre de la Licenciatura en Negocios Internacionales, </w:t>
      </w:r>
      <w:r w:rsidR="000D687B" w:rsidRPr="00F31C99">
        <w:rPr>
          <w:rFonts w:ascii="Palatino Linotype" w:hAnsi="Palatino Linotype"/>
        </w:rPr>
        <w:t>así</w:t>
      </w:r>
      <w:r w:rsidR="000A6978" w:rsidRPr="00F31C99">
        <w:rPr>
          <w:rFonts w:ascii="Palatino Linotype" w:hAnsi="Palatino Linotype"/>
        </w:rPr>
        <w:t xml:space="preserve"> como de la </w:t>
      </w:r>
      <w:r w:rsidRPr="00F31C99">
        <w:rPr>
          <w:rFonts w:ascii="Palatino Linotype" w:hAnsi="Palatino Linotype"/>
        </w:rPr>
        <w:t>Ingeniería en Biotecnología y de la Ingeniería en Informática.</w:t>
      </w:r>
    </w:p>
    <w:p w14:paraId="52598158" w14:textId="78B6FFF2" w:rsidR="00B87D37" w:rsidRPr="00F31C99" w:rsidRDefault="00DB611B" w:rsidP="000C3B4A">
      <w:pPr>
        <w:spacing w:before="240" w:after="240" w:line="360" w:lineRule="auto"/>
        <w:jc w:val="both"/>
        <w:rPr>
          <w:rFonts w:ascii="Palatino Linotype" w:hAnsi="Palatino Linotype"/>
        </w:rPr>
      </w:pPr>
      <w:r w:rsidRPr="00F31C99">
        <w:rPr>
          <w:rFonts w:ascii="Palatino Linotype" w:hAnsi="Palatino Linotype"/>
        </w:rPr>
        <w:t xml:space="preserve">En respuesta, el Titular de cada División </w:t>
      </w:r>
      <w:r w:rsidR="00B87D37" w:rsidRPr="00F31C99">
        <w:rPr>
          <w:rFonts w:ascii="Palatino Linotype" w:hAnsi="Palatino Linotype"/>
        </w:rPr>
        <w:t>entregó lo siguiente, mediante los oficios número 205BL15000/681/2018, 205BL15000/682/2018 y UPVT/2015BL12000/INI/255/2018, información que fue ratificada al momento de rendir los respectivos informes justificados:</w:t>
      </w:r>
    </w:p>
    <w:p w14:paraId="7092A989" w14:textId="313E36FD" w:rsidR="00B87D37" w:rsidRPr="00F31C99" w:rsidRDefault="00B87D37" w:rsidP="000C3B4A">
      <w:pPr>
        <w:spacing w:before="240" w:after="240" w:line="360" w:lineRule="auto"/>
        <w:jc w:val="both"/>
        <w:rPr>
          <w:rFonts w:ascii="Palatino Linotype" w:hAnsi="Palatino Linotype"/>
        </w:rPr>
      </w:pPr>
      <w:r w:rsidRPr="00F31C99">
        <w:rPr>
          <w:rFonts w:ascii="Palatino Linotype" w:hAnsi="Palatino Linotype"/>
          <w:noProof/>
          <w:lang w:val="es-MX" w:eastAsia="es-MX"/>
        </w:rPr>
        <w:drawing>
          <wp:inline distT="0" distB="0" distL="0" distR="0" wp14:anchorId="3AD06353" wp14:editId="7271A32F">
            <wp:extent cx="5629910" cy="4015740"/>
            <wp:effectExtent l="0" t="0" r="8890" b="381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645136" cy="4026601"/>
                    </a:xfrm>
                    <a:prstGeom prst="rect">
                      <a:avLst/>
                    </a:prstGeom>
                  </pic:spPr>
                </pic:pic>
              </a:graphicData>
            </a:graphic>
          </wp:inline>
        </w:drawing>
      </w:r>
    </w:p>
    <w:p w14:paraId="3DBB7C11" w14:textId="6806D049" w:rsidR="000C3B4A" w:rsidRPr="00F31C99" w:rsidRDefault="00A64DC1" w:rsidP="000C3B4A">
      <w:pPr>
        <w:spacing w:before="240" w:after="240" w:line="360" w:lineRule="auto"/>
        <w:jc w:val="both"/>
        <w:rPr>
          <w:rFonts w:ascii="Palatino Linotype" w:hAnsi="Palatino Linotype"/>
        </w:rPr>
      </w:pPr>
      <w:r w:rsidRPr="00F31C99">
        <w:rPr>
          <w:rFonts w:ascii="Palatino Linotype" w:hAnsi="Palatino Linotype"/>
        </w:rPr>
        <w:t xml:space="preserve">Al respecto, conviene señalar de manera preliminar que el </w:t>
      </w:r>
      <w:r w:rsidRPr="00F31C99">
        <w:rPr>
          <w:rFonts w:ascii="Palatino Linotype" w:hAnsi="Palatino Linotype"/>
          <w:b/>
        </w:rPr>
        <w:t xml:space="preserve">Sujeto Obligado </w:t>
      </w:r>
      <w:r w:rsidRPr="00F31C99">
        <w:rPr>
          <w:rFonts w:ascii="Palatino Linotype" w:hAnsi="Palatino Linotype"/>
        </w:rPr>
        <w:t>no niega la existencia de la información solicitada, por el contrario acepta expresamente contar ella, al entregar el número de profesores de tiempo completo de cada División por el periodo comprendido del mes de mayo del dos mil diecisiete al mes de mayo del dos mil dieciocho, por lo que el estudio de la naturaleza de la información, materia de las solicitudes se obvia, puesto que es evidente que la Universidad Politécnica del Valle de Toluca generó, administra y cuenta en sus archivos con la información requerida.</w:t>
      </w:r>
    </w:p>
    <w:p w14:paraId="0ABE60C2" w14:textId="210E3509" w:rsidR="00AD200E" w:rsidRPr="00F31C99" w:rsidRDefault="00AD200E" w:rsidP="00AD200E">
      <w:pPr>
        <w:spacing w:before="240" w:after="240" w:line="360" w:lineRule="auto"/>
        <w:ind w:right="49"/>
        <w:jc w:val="both"/>
        <w:rPr>
          <w:rFonts w:ascii="Palatino Linotype" w:hAnsi="Palatino Linotype" w:cs="Arial"/>
        </w:rPr>
      </w:pPr>
      <w:r w:rsidRPr="00F31C99">
        <w:rPr>
          <w:rFonts w:ascii="Palatino Linotype" w:hAnsi="Palatino Linotype"/>
        </w:rPr>
        <w:t xml:space="preserve">Sin embargo, </w:t>
      </w:r>
      <w:r w:rsidRPr="00F31C99">
        <w:rPr>
          <w:rFonts w:ascii="Palatino Linotype" w:hAnsi="Palatino Linotype" w:cs="Arial"/>
        </w:rPr>
        <w:t xml:space="preserve">en el caso, el </w:t>
      </w:r>
      <w:r w:rsidRPr="00F31C99">
        <w:rPr>
          <w:rFonts w:ascii="Palatino Linotype" w:hAnsi="Palatino Linotype" w:cs="Arial"/>
          <w:b/>
        </w:rPr>
        <w:t>Sujeto Obligado</w:t>
      </w:r>
      <w:r w:rsidRPr="00F31C99">
        <w:rPr>
          <w:rFonts w:ascii="Palatino Linotype" w:hAnsi="Palatino Linotype" w:cs="Arial"/>
        </w:rPr>
        <w:t xml:space="preserve"> no entregó el histórico de profesores desglosados por cuatrimestres</w:t>
      </w:r>
      <w:r w:rsidR="00A2654E" w:rsidRPr="00F31C99">
        <w:rPr>
          <w:rFonts w:ascii="Palatino Linotype" w:hAnsi="Palatino Linotype" w:cs="Arial"/>
        </w:rPr>
        <w:t xml:space="preserve"> de la </w:t>
      </w:r>
      <w:r w:rsidRPr="00F31C99">
        <w:rPr>
          <w:rFonts w:ascii="Palatino Linotype" w:hAnsi="Palatino Linotype"/>
        </w:rPr>
        <w:t>Licenciatura en Negocios Internacionales, así como de la Ingeniería en Biotecnología e Ingeniería en Informática</w:t>
      </w:r>
      <w:r w:rsidRPr="00F31C99">
        <w:rPr>
          <w:rFonts w:ascii="Palatino Linotype" w:hAnsi="Palatino Linotype" w:cs="Arial"/>
        </w:rPr>
        <w:t xml:space="preserve"> y de manera obscura únicamente refirió en sus respuestas e</w:t>
      </w:r>
      <w:r w:rsidR="00A2654E" w:rsidRPr="00F31C99">
        <w:rPr>
          <w:rFonts w:ascii="Palatino Linotype" w:hAnsi="Palatino Linotype" w:cs="Arial"/>
        </w:rPr>
        <w:t>l</w:t>
      </w:r>
      <w:r w:rsidRPr="00F31C99">
        <w:rPr>
          <w:rFonts w:ascii="Palatino Linotype" w:hAnsi="Palatino Linotype" w:cs="Arial"/>
        </w:rPr>
        <w:t xml:space="preserve"> número de profesores de tiempo completo por cuatrimestre de un año anterior a la fecha de la solicitud de información, lo que en consecuencia se traduce en una negativa a la entrega de la información solicitada.</w:t>
      </w:r>
    </w:p>
    <w:p w14:paraId="19D2FE8C" w14:textId="2CA4946D" w:rsidR="00AD200E" w:rsidRPr="00F31C99" w:rsidRDefault="00A2654E" w:rsidP="00AD200E">
      <w:pPr>
        <w:spacing w:before="240" w:after="240" w:line="360" w:lineRule="auto"/>
        <w:ind w:right="49"/>
        <w:jc w:val="both"/>
        <w:rPr>
          <w:rFonts w:ascii="Palatino Linotype" w:hAnsi="Palatino Linotype" w:cs="Arial"/>
        </w:rPr>
      </w:pPr>
      <w:r w:rsidRPr="00F31C99">
        <w:rPr>
          <w:rFonts w:ascii="Palatino Linotype" w:hAnsi="Palatino Linotype" w:cs="Arial"/>
        </w:rPr>
        <w:t xml:space="preserve">Lo anterior se afirma así, </w:t>
      </w:r>
      <w:r w:rsidR="000173E2" w:rsidRPr="00F31C99">
        <w:rPr>
          <w:rFonts w:ascii="Palatino Linotype" w:hAnsi="Palatino Linotype" w:cs="Arial"/>
        </w:rPr>
        <w:t>ante la premisa de que la particular no desea conocer el número de profesores de tiempo completo, sino los profesores contratados de tiempo completo desde la creación de la Universidad Politécnica del Valle Toluca</w:t>
      </w:r>
      <w:r w:rsidR="000173E2" w:rsidRPr="00F31C99">
        <w:rPr>
          <w:rStyle w:val="Refdenotaalpie"/>
          <w:rFonts w:ascii="Palatino Linotype" w:hAnsi="Palatino Linotype" w:cs="Arial"/>
        </w:rPr>
        <w:footnoteReference w:id="5"/>
      </w:r>
      <w:r w:rsidR="000173E2" w:rsidRPr="00F31C99">
        <w:rPr>
          <w:rFonts w:ascii="Palatino Linotype" w:hAnsi="Palatino Linotype" w:cs="Arial"/>
        </w:rPr>
        <w:t xml:space="preserve"> hasta la fecha de la solicitud.</w:t>
      </w:r>
    </w:p>
    <w:p w14:paraId="78861BAD" w14:textId="3FC77D19" w:rsidR="007E481B" w:rsidRPr="00F31C99" w:rsidRDefault="007E481B" w:rsidP="00AD200E">
      <w:pPr>
        <w:spacing w:before="240" w:after="240" w:line="360" w:lineRule="auto"/>
        <w:ind w:right="49"/>
        <w:jc w:val="both"/>
        <w:rPr>
          <w:rFonts w:ascii="Palatino Linotype" w:hAnsi="Palatino Linotype" w:cs="Arial"/>
        </w:rPr>
      </w:pPr>
      <w:r w:rsidRPr="00F31C99">
        <w:rPr>
          <w:rFonts w:ascii="Palatino Linotype" w:hAnsi="Palatino Linotype" w:cs="Arial"/>
        </w:rPr>
        <w:t xml:space="preserve">Por lo que resulta necesario remitirnos al contenido de los Lineamientos para la Organización y Conservación de los Archivos emitidos por el Sistema Nacional de Transparencia, Acceso a la Información Pública y Protección de Datos Personales, que establecen las políticas y criterios para la sistematización y digitalización, así como para la </w:t>
      </w:r>
      <w:r w:rsidRPr="00F31C99">
        <w:rPr>
          <w:rFonts w:ascii="Palatino Linotype" w:hAnsi="Palatino Linotype" w:cs="Arial"/>
          <w:b/>
        </w:rPr>
        <w:t xml:space="preserve">custodia y conservación de los archivos </w:t>
      </w:r>
      <w:r w:rsidRPr="00F31C99">
        <w:rPr>
          <w:rFonts w:ascii="Palatino Linotype" w:hAnsi="Palatino Linotype" w:cs="Arial"/>
        </w:rPr>
        <w:t>en posesión de los sujetos obligados, con la finalidad de garantizar la disponibilidad y eficiente localización de la información generada, obtenida y transformada por éstos, en sistemas de información agiles y eficientes.</w:t>
      </w:r>
    </w:p>
    <w:p w14:paraId="7D841321" w14:textId="19360625" w:rsidR="007E481B" w:rsidRPr="00F31C99" w:rsidRDefault="007E481B" w:rsidP="00AD200E">
      <w:pPr>
        <w:spacing w:before="240" w:after="240" w:line="360" w:lineRule="auto"/>
        <w:ind w:right="49"/>
        <w:jc w:val="both"/>
        <w:rPr>
          <w:rFonts w:ascii="Palatino Linotype" w:hAnsi="Palatino Linotype" w:cs="Arial"/>
          <w:shd w:val="clear" w:color="auto" w:fill="FFFFFF"/>
        </w:rPr>
      </w:pPr>
      <w:r w:rsidRPr="00F31C99">
        <w:rPr>
          <w:rFonts w:ascii="Palatino Linotype" w:hAnsi="Palatino Linotype" w:cs="Arial"/>
        </w:rPr>
        <w:t xml:space="preserve">Al margen del ordenamiento en cita, el </w:t>
      </w:r>
      <w:r w:rsidRPr="00F31C99">
        <w:rPr>
          <w:rFonts w:ascii="Palatino Linotype" w:hAnsi="Palatino Linotype" w:cs="Arial"/>
          <w:b/>
          <w:i/>
        </w:rPr>
        <w:t xml:space="preserve">archivo </w:t>
      </w:r>
      <w:r w:rsidRPr="00F31C99">
        <w:rPr>
          <w:rFonts w:ascii="Palatino Linotype" w:hAnsi="Palatino Linotype" w:cs="Arial"/>
          <w:i/>
        </w:rPr>
        <w:t xml:space="preserve">es el conjunto orgánico de documentos en cualquier soporte, que son producidos </w:t>
      </w:r>
      <w:r w:rsidRPr="00F31C99">
        <w:rPr>
          <w:rFonts w:ascii="Palatino Linotype" w:hAnsi="Palatino Linotype" w:cs="Arial"/>
          <w:i/>
          <w:shd w:val="clear" w:color="auto" w:fill="FFFFFF"/>
        </w:rPr>
        <w:t>o</w:t>
      </w:r>
      <w:r w:rsidR="007A2FBE" w:rsidRPr="00F31C99">
        <w:rPr>
          <w:rFonts w:ascii="Palatino Linotype" w:hAnsi="Palatino Linotype" w:cs="Arial"/>
          <w:i/>
          <w:shd w:val="clear" w:color="auto" w:fill="FFFFFF"/>
        </w:rPr>
        <w:t xml:space="preserve"> </w:t>
      </w:r>
      <w:r w:rsidRPr="00F31C99">
        <w:rPr>
          <w:rFonts w:ascii="Palatino Linotype" w:hAnsi="Palatino Linotype" w:cs="Arial"/>
          <w:i/>
          <w:shd w:val="clear" w:color="auto" w:fill="FFFFFF"/>
        </w:rPr>
        <w:t>recibidos por los sujetos obligados o los particulares en el ejerci</w:t>
      </w:r>
      <w:r w:rsidR="007A2FBE" w:rsidRPr="00F31C99">
        <w:rPr>
          <w:rFonts w:ascii="Palatino Linotype" w:hAnsi="Palatino Linotype" w:cs="Arial"/>
          <w:i/>
          <w:shd w:val="clear" w:color="auto" w:fill="FFFFFF"/>
        </w:rPr>
        <w:t xml:space="preserve">cio de sus atribuciones o en el </w:t>
      </w:r>
      <w:r w:rsidRPr="00F31C99">
        <w:rPr>
          <w:rFonts w:ascii="Palatino Linotype" w:hAnsi="Palatino Linotype" w:cs="Arial"/>
          <w:i/>
          <w:shd w:val="clear" w:color="auto" w:fill="FFFFFF"/>
        </w:rPr>
        <w:t>desarrollo de sus actividades</w:t>
      </w:r>
      <w:r w:rsidR="007A2FBE" w:rsidRPr="00F31C99">
        <w:rPr>
          <w:rFonts w:ascii="Palatino Linotype" w:hAnsi="Palatino Linotype" w:cs="Arial"/>
          <w:i/>
          <w:shd w:val="clear" w:color="auto" w:fill="FFFFFF"/>
        </w:rPr>
        <w:t xml:space="preserve">; </w:t>
      </w:r>
      <w:r w:rsidR="007A2FBE" w:rsidRPr="00F31C99">
        <w:rPr>
          <w:rFonts w:ascii="Palatino Linotype" w:hAnsi="Palatino Linotype" w:cs="Arial"/>
          <w:shd w:val="clear" w:color="auto" w:fill="FFFFFF"/>
        </w:rPr>
        <w:t>el cual para su buen funcionamiento se divide en archivo de concentración</w:t>
      </w:r>
      <w:r w:rsidR="007A2FBE" w:rsidRPr="00F31C99">
        <w:rPr>
          <w:rStyle w:val="Refdenotaalpie"/>
          <w:rFonts w:ascii="Palatino Linotype" w:hAnsi="Palatino Linotype" w:cs="Arial"/>
          <w:shd w:val="clear" w:color="auto" w:fill="FFFFFF"/>
        </w:rPr>
        <w:footnoteReference w:id="6"/>
      </w:r>
      <w:r w:rsidR="007A2FBE" w:rsidRPr="00F31C99">
        <w:rPr>
          <w:rFonts w:ascii="Palatino Linotype" w:hAnsi="Palatino Linotype" w:cs="Arial"/>
          <w:shd w:val="clear" w:color="auto" w:fill="FFFFFF"/>
        </w:rPr>
        <w:t>, histórico</w:t>
      </w:r>
      <w:r w:rsidR="007A2FBE" w:rsidRPr="00F31C99">
        <w:rPr>
          <w:rStyle w:val="Refdenotaalpie"/>
          <w:rFonts w:ascii="Palatino Linotype" w:hAnsi="Palatino Linotype" w:cs="Arial"/>
          <w:shd w:val="clear" w:color="auto" w:fill="FFFFFF"/>
        </w:rPr>
        <w:footnoteReference w:id="7"/>
      </w:r>
      <w:r w:rsidR="007A2FBE" w:rsidRPr="00F31C99">
        <w:rPr>
          <w:rFonts w:ascii="Palatino Linotype" w:hAnsi="Palatino Linotype" w:cs="Arial"/>
          <w:shd w:val="clear" w:color="auto" w:fill="FFFFFF"/>
        </w:rPr>
        <w:t xml:space="preserve"> y de trámite</w:t>
      </w:r>
      <w:r w:rsidR="007A2FBE" w:rsidRPr="00F31C99">
        <w:rPr>
          <w:rStyle w:val="Refdenotaalpie"/>
          <w:rFonts w:ascii="Palatino Linotype" w:hAnsi="Palatino Linotype" w:cs="Arial"/>
          <w:shd w:val="clear" w:color="auto" w:fill="FFFFFF"/>
        </w:rPr>
        <w:footnoteReference w:id="8"/>
      </w:r>
      <w:r w:rsidR="007A2FBE" w:rsidRPr="00F31C99">
        <w:rPr>
          <w:rFonts w:ascii="Palatino Linotype" w:hAnsi="Palatino Linotype" w:cs="Arial"/>
          <w:shd w:val="clear" w:color="auto" w:fill="FFFFFF"/>
        </w:rPr>
        <w:t>.</w:t>
      </w:r>
    </w:p>
    <w:p w14:paraId="21FE4A81" w14:textId="15B3103F" w:rsidR="007A2FBE" w:rsidRPr="00F31C99" w:rsidRDefault="007A2FBE" w:rsidP="00AD200E">
      <w:pPr>
        <w:spacing w:before="240" w:after="240" w:line="360" w:lineRule="auto"/>
        <w:ind w:right="49"/>
        <w:jc w:val="both"/>
        <w:rPr>
          <w:rFonts w:ascii="Palatino Linotype" w:eastAsia="MS Mincho" w:hAnsi="Palatino Linotype" w:cstheme="majorBidi"/>
          <w:i/>
        </w:rPr>
      </w:pPr>
      <w:r w:rsidRPr="00F31C99">
        <w:rPr>
          <w:rFonts w:ascii="Palatino Linotype" w:hAnsi="Palatino Linotype" w:cs="Arial"/>
          <w:shd w:val="clear" w:color="auto" w:fill="FFFFFF"/>
        </w:rPr>
        <w:t>E</w:t>
      </w:r>
      <w:r w:rsidR="00391D13" w:rsidRPr="00F31C99">
        <w:rPr>
          <w:rFonts w:ascii="Palatino Linotype" w:hAnsi="Palatino Linotype" w:cs="Arial"/>
          <w:shd w:val="clear" w:color="auto" w:fill="FFFFFF"/>
        </w:rPr>
        <w:t xml:space="preserve">n el </w:t>
      </w:r>
      <w:r w:rsidRPr="00F31C99">
        <w:rPr>
          <w:rFonts w:ascii="Palatino Linotype" w:hAnsi="Palatino Linotype" w:cs="Arial"/>
          <w:shd w:val="clear" w:color="auto" w:fill="FFFFFF"/>
        </w:rPr>
        <w:t>archivo de trámite se conservará la documentación que se encuentre activa, atendiendo la vigencia de la documental establecida en el catálogo de disposición documental, así como aquella que ha sido clasificada como reservada bajo el amparo de la Ley de la Materia</w:t>
      </w:r>
      <w:r w:rsidR="00E034DA" w:rsidRPr="00F31C99">
        <w:rPr>
          <w:rStyle w:val="Refdenotaalpie"/>
          <w:rFonts w:ascii="Palatino Linotype" w:hAnsi="Palatino Linotype" w:cs="Arial"/>
          <w:shd w:val="clear" w:color="auto" w:fill="FFFFFF"/>
        </w:rPr>
        <w:footnoteReference w:id="9"/>
      </w:r>
      <w:r w:rsidR="00391D13" w:rsidRPr="00F31C99">
        <w:rPr>
          <w:rFonts w:ascii="Palatino Linotype" w:hAnsi="Palatino Linotype" w:cs="Arial"/>
          <w:shd w:val="clear" w:color="auto" w:fill="FFFFFF"/>
        </w:rPr>
        <w:t>, que es necesaria para el ejercicio de las atribuciones de las determinadas unidades administrativas</w:t>
      </w:r>
      <w:r w:rsidRPr="00F31C99">
        <w:rPr>
          <w:rFonts w:ascii="Palatino Linotype" w:hAnsi="Palatino Linotype" w:cs="Arial"/>
          <w:shd w:val="clear" w:color="auto" w:fill="FFFFFF"/>
        </w:rPr>
        <w:t xml:space="preserve">. </w:t>
      </w:r>
      <w:r w:rsidR="00391D13" w:rsidRPr="00F31C99">
        <w:rPr>
          <w:rFonts w:ascii="Palatino Linotype" w:hAnsi="Palatino Linotype" w:cs="Arial"/>
          <w:shd w:val="clear" w:color="auto" w:fill="FFFFFF"/>
        </w:rPr>
        <w:t>Mientras que el archivo de concentración hace referencia a aquellos documentos que son consultados esporádicamente, pero de los que no es procedente ordenar su baja</w:t>
      </w:r>
      <w:r w:rsidR="00391D13" w:rsidRPr="00F31C99">
        <w:rPr>
          <w:rStyle w:val="Refdenotaalpie"/>
          <w:rFonts w:ascii="Palatino Linotype" w:hAnsi="Palatino Linotype" w:cs="Arial"/>
          <w:shd w:val="clear" w:color="auto" w:fill="FFFFFF"/>
        </w:rPr>
        <w:footnoteReference w:id="10"/>
      </w:r>
      <w:r w:rsidR="00391D13" w:rsidRPr="00F31C99">
        <w:rPr>
          <w:rFonts w:ascii="Palatino Linotype" w:hAnsi="Palatino Linotype" w:cs="Arial"/>
          <w:shd w:val="clear" w:color="auto" w:fill="FFFFFF"/>
        </w:rPr>
        <w:t xml:space="preserve"> o trans</w:t>
      </w:r>
      <w:r w:rsidR="0034795F" w:rsidRPr="00F31C99">
        <w:rPr>
          <w:rFonts w:ascii="Palatino Linotype" w:hAnsi="Palatino Linotype" w:cs="Arial"/>
          <w:shd w:val="clear" w:color="auto" w:fill="FFFFFF"/>
        </w:rPr>
        <w:t xml:space="preserve">ferencia al archivo histórico, </w:t>
      </w:r>
      <w:r w:rsidR="00E034DA" w:rsidRPr="00F31C99">
        <w:rPr>
          <w:rFonts w:ascii="Palatino Linotype" w:hAnsi="Palatino Linotype" w:cs="Arial"/>
          <w:shd w:val="clear" w:color="auto" w:fill="FFFFFF"/>
        </w:rPr>
        <w:t xml:space="preserve">siendo este último, el </w:t>
      </w:r>
      <w:r w:rsidR="00E034DA" w:rsidRPr="00F31C99">
        <w:rPr>
          <w:rFonts w:ascii="Palatino Linotype" w:eastAsia="MS Mincho" w:hAnsi="Palatino Linotype" w:cstheme="majorBidi"/>
          <w:i/>
        </w:rPr>
        <w:t xml:space="preserve">conjunto organizado de expedientes conservados en forma permanente por el valor científico cultural de su información y que constituyen parte del Patrimonio Documental del Estado. </w:t>
      </w:r>
      <w:r w:rsidR="00E034DA" w:rsidRPr="00F31C99">
        <w:rPr>
          <w:rFonts w:ascii="Palatino Linotype" w:eastAsia="MS Mincho" w:hAnsi="Palatino Linotype" w:cstheme="majorBidi"/>
          <w:b/>
          <w:i/>
        </w:rPr>
        <w:t>Unidad responsable</w:t>
      </w:r>
      <w:r w:rsidR="00E034DA" w:rsidRPr="00F31C99">
        <w:rPr>
          <w:rFonts w:ascii="Palatino Linotype" w:eastAsia="MS Mincho" w:hAnsi="Palatino Linotype" w:cstheme="majorBidi"/>
          <w:i/>
        </w:rPr>
        <w:t xml:space="preserve"> de recibir, administrar, organizar, describir, conservar y divulgar la memoria documental institucional, así como la integrada por documentos o colecciones documentales facticias de relevancia para la historia del Estado de México</w:t>
      </w:r>
      <w:r w:rsidR="00BA07A7" w:rsidRPr="00F31C99">
        <w:rPr>
          <w:rFonts w:ascii="Palatino Linotype" w:eastAsia="MS Mincho" w:hAnsi="Palatino Linotype" w:cstheme="majorBidi"/>
          <w:i/>
        </w:rPr>
        <w:t>.</w:t>
      </w:r>
    </w:p>
    <w:p w14:paraId="53A49E89" w14:textId="5A2EF590" w:rsidR="00BA07A7" w:rsidRPr="00F31C99" w:rsidRDefault="00BA07A7" w:rsidP="00AD200E">
      <w:pPr>
        <w:spacing w:before="240" w:after="240" w:line="360" w:lineRule="auto"/>
        <w:ind w:right="49"/>
        <w:jc w:val="both"/>
        <w:rPr>
          <w:rFonts w:ascii="Palatino Linotype" w:hAnsi="Palatino Linotype" w:cs="Arial"/>
          <w:shd w:val="clear" w:color="auto" w:fill="FFFFFF"/>
        </w:rPr>
      </w:pPr>
      <w:r w:rsidRPr="00F31C99">
        <w:rPr>
          <w:rFonts w:ascii="Palatino Linotype" w:eastAsia="MS Mincho" w:hAnsi="Palatino Linotype" w:cstheme="majorBidi"/>
        </w:rPr>
        <w:t>Para la sistematización de los archivos, el artículo sexto de los Lineamientos en análisis, disponen que los sujetos obligados deberán i</w:t>
      </w:r>
      <w:r w:rsidRPr="00F31C99">
        <w:rPr>
          <w:rFonts w:ascii="Palatino Linotype" w:hAnsi="Palatino Linotype" w:cs="Arial"/>
          <w:shd w:val="clear" w:color="auto" w:fill="FFFFFF"/>
        </w:rPr>
        <w:t>mplementar métodos y medidas para administrar, organizar, y conservar de manera homogénea los documentos de archivo que reciban, produzcan, obtengan, adquieran, transformen o posean, derivado de sus facultades, competencias o funciones, a través de los responsables de los archivos de trámite y de concentración; debiendo elaborar instrumentos de control y consulta archivísticos que permitan dotar a los documentos de los elementos de identificación necesarios.</w:t>
      </w:r>
    </w:p>
    <w:p w14:paraId="7E0C94F8" w14:textId="0056B1FB" w:rsidR="005E5741" w:rsidRPr="00F31C99" w:rsidRDefault="005E5741" w:rsidP="005E5741">
      <w:pPr>
        <w:autoSpaceDE w:val="0"/>
        <w:autoSpaceDN w:val="0"/>
        <w:adjustRightInd w:val="0"/>
        <w:spacing w:before="240" w:after="240" w:line="360" w:lineRule="auto"/>
        <w:jc w:val="both"/>
        <w:rPr>
          <w:rFonts w:ascii="Palatino Linotype" w:eastAsia="MS Mincho" w:hAnsi="Palatino Linotype"/>
        </w:rPr>
      </w:pPr>
      <w:r w:rsidRPr="00F31C99">
        <w:rPr>
          <w:rFonts w:ascii="Palatino Linotype" w:hAnsi="Palatino Linotype" w:cs="Arial"/>
        </w:rPr>
        <w:t xml:space="preserve">En relación directa con lo anterior, </w:t>
      </w:r>
      <w:r w:rsidRPr="00F31C99">
        <w:rPr>
          <w:rFonts w:ascii="Palatino Linotype" w:eastAsia="MS Mincho" w:hAnsi="Palatino Linotype"/>
        </w:rPr>
        <w:t>la</w:t>
      </w:r>
      <w:r w:rsidRPr="00F31C99">
        <w:rPr>
          <w:rFonts w:ascii="Palatino Linotype" w:eastAsia="MS Mincho" w:hAnsi="Palatino Linotype"/>
          <w:b/>
        </w:rPr>
        <w:t xml:space="preserve"> </w:t>
      </w:r>
      <w:r w:rsidRPr="00F31C99">
        <w:rPr>
          <w:rFonts w:ascii="Palatino Linotype" w:eastAsia="MS Mincho" w:hAnsi="Palatino Linotype"/>
        </w:rPr>
        <w:t>Ley de Documentos Administrativos e Históricos del Estado de México</w:t>
      </w:r>
      <w:r w:rsidR="000A6978" w:rsidRPr="00F31C99">
        <w:rPr>
          <w:rFonts w:ascii="Palatino Linotype" w:eastAsia="MS Mincho" w:hAnsi="Palatino Linotype"/>
        </w:rPr>
        <w:t xml:space="preserve"> </w:t>
      </w:r>
      <w:r w:rsidR="0034795F" w:rsidRPr="00F31C99">
        <w:rPr>
          <w:rFonts w:ascii="Palatino Linotype" w:eastAsia="MS Mincho" w:hAnsi="Palatino Linotype"/>
        </w:rPr>
        <w:t>dispone</w:t>
      </w:r>
      <w:r w:rsidR="000A6978" w:rsidRPr="00F31C99">
        <w:rPr>
          <w:rFonts w:ascii="Palatino Linotype" w:eastAsia="MS Mincho" w:hAnsi="Palatino Linotype"/>
        </w:rPr>
        <w:t xml:space="preserve"> </w:t>
      </w:r>
      <w:r w:rsidRPr="00F31C99">
        <w:rPr>
          <w:rFonts w:ascii="Palatino Linotype" w:eastAsia="MS Mincho" w:hAnsi="Palatino Linotype"/>
        </w:rPr>
        <w:t>que todos los documentos que realicen los servidores públicos, deberá depositarse en los archivos de trámite correspondiente, y para el caso, de que se trate de documentos administrativos de importancia serán conservados por 20 años, además de que ningún documento puede ser destruido, a menos que por escrito lo determine la instancia facultada para ello</w:t>
      </w:r>
      <w:r w:rsidRPr="00F31C99">
        <w:rPr>
          <w:rStyle w:val="Refdenotaalpie"/>
          <w:rFonts w:ascii="Palatino Linotype" w:eastAsia="MS Mincho" w:hAnsi="Palatino Linotype"/>
        </w:rPr>
        <w:footnoteReference w:id="11"/>
      </w:r>
      <w:r w:rsidRPr="00F31C99">
        <w:rPr>
          <w:rFonts w:ascii="Palatino Linotype" w:eastAsia="MS Mincho" w:hAnsi="Palatino Linotype"/>
        </w:rPr>
        <w:t>.</w:t>
      </w:r>
    </w:p>
    <w:p w14:paraId="54B90CDA" w14:textId="0B32C4E2" w:rsidR="00BA07A7" w:rsidRPr="00F31C99" w:rsidRDefault="0034795F" w:rsidP="00AD200E">
      <w:pPr>
        <w:spacing w:before="240" w:after="240" w:line="360" w:lineRule="auto"/>
        <w:ind w:right="49"/>
        <w:jc w:val="both"/>
        <w:rPr>
          <w:rFonts w:ascii="Palatino Linotype" w:hAnsi="Palatino Linotype" w:cs="Arial"/>
          <w:shd w:val="clear" w:color="auto" w:fill="FFFFFF"/>
        </w:rPr>
      </w:pPr>
      <w:r w:rsidRPr="00F31C99">
        <w:rPr>
          <w:rFonts w:ascii="Palatino Linotype" w:hAnsi="Palatino Linotype" w:cs="Arial"/>
          <w:shd w:val="clear" w:color="auto" w:fill="FFFFFF"/>
        </w:rPr>
        <w:t>Mientras que los artículos</w:t>
      </w:r>
      <w:r w:rsidR="00542A34" w:rsidRPr="00F31C99">
        <w:rPr>
          <w:rFonts w:ascii="Palatino Linotype" w:hAnsi="Palatino Linotype" w:cs="Arial"/>
          <w:shd w:val="clear" w:color="auto" w:fill="FFFFFF"/>
        </w:rPr>
        <w:t xml:space="preserve"> 36 y 37 de los Lineamientos para la Administración de Documentos en el Estado de México, emitidos por el Comité Técnico del Sistema Estatal de Documentación, disponen lo que reza a continuación:</w:t>
      </w:r>
    </w:p>
    <w:p w14:paraId="0A22E9CB" w14:textId="186DD432" w:rsidR="007A2FBE" w:rsidRPr="00F31C99" w:rsidRDefault="0034795F" w:rsidP="00542A34">
      <w:pPr>
        <w:spacing w:after="120"/>
        <w:ind w:left="851" w:right="902"/>
        <w:jc w:val="both"/>
        <w:rPr>
          <w:rFonts w:ascii="Palatino Linotype" w:hAnsi="Palatino Linotype" w:cs="Arial"/>
          <w:i/>
          <w:sz w:val="20"/>
          <w:szCs w:val="20"/>
          <w:shd w:val="clear" w:color="auto" w:fill="FFFFFF"/>
        </w:rPr>
      </w:pPr>
      <w:r w:rsidRPr="00F31C99">
        <w:rPr>
          <w:rFonts w:ascii="Palatino Linotype" w:hAnsi="Palatino Linotype" w:cs="Arial"/>
          <w:i/>
          <w:sz w:val="20"/>
          <w:szCs w:val="20"/>
          <w:shd w:val="clear" w:color="auto" w:fill="FFFFFF"/>
        </w:rPr>
        <w:t>“</w:t>
      </w:r>
      <w:r w:rsidR="00542A34" w:rsidRPr="00F31C99">
        <w:rPr>
          <w:rFonts w:ascii="Palatino Linotype" w:hAnsi="Palatino Linotype" w:cs="Arial"/>
          <w:b/>
          <w:i/>
          <w:sz w:val="20"/>
          <w:szCs w:val="20"/>
          <w:shd w:val="clear" w:color="auto" w:fill="FFFFFF"/>
        </w:rPr>
        <w:t>Artículo</w:t>
      </w:r>
      <w:r w:rsidRPr="00F31C99">
        <w:rPr>
          <w:rFonts w:ascii="Palatino Linotype" w:hAnsi="Palatino Linotype" w:cs="Arial"/>
          <w:b/>
          <w:i/>
          <w:sz w:val="20"/>
          <w:szCs w:val="20"/>
          <w:shd w:val="clear" w:color="auto" w:fill="FFFFFF"/>
        </w:rPr>
        <w:t xml:space="preserve"> 36. </w:t>
      </w:r>
      <w:r w:rsidRPr="00F31C99">
        <w:rPr>
          <w:rFonts w:ascii="Palatino Linotype" w:hAnsi="Palatino Linotype" w:cs="Arial"/>
          <w:i/>
          <w:sz w:val="20"/>
          <w:szCs w:val="20"/>
          <w:shd w:val="clear" w:color="auto" w:fill="FFFFFF"/>
        </w:rPr>
        <w:t xml:space="preserve">Los Sujetos Obligados serán responsables de crear, organizar, preservar y controlar sus Archivos, conforme al ciclo de vida de los documentos y los principios de procedencia y de orden original, </w:t>
      </w:r>
      <w:r w:rsidR="00542A34" w:rsidRPr="00F31C99">
        <w:rPr>
          <w:rFonts w:ascii="Palatino Linotype" w:hAnsi="Palatino Linotype" w:cs="Arial"/>
          <w:i/>
          <w:sz w:val="20"/>
          <w:szCs w:val="20"/>
          <w:shd w:val="clear" w:color="auto" w:fill="FFFFFF"/>
        </w:rPr>
        <w:t>así</w:t>
      </w:r>
      <w:r w:rsidRPr="00F31C99">
        <w:rPr>
          <w:rFonts w:ascii="Palatino Linotype" w:hAnsi="Palatino Linotype" w:cs="Arial"/>
          <w:i/>
          <w:sz w:val="20"/>
          <w:szCs w:val="20"/>
          <w:shd w:val="clear" w:color="auto" w:fill="FFFFFF"/>
        </w:rPr>
        <w:t xml:space="preserve"> como la normatividad jurídica, </w:t>
      </w:r>
      <w:r w:rsidR="00542A34" w:rsidRPr="00F31C99">
        <w:rPr>
          <w:rFonts w:ascii="Palatino Linotype" w:hAnsi="Palatino Linotype" w:cs="Arial"/>
          <w:i/>
          <w:sz w:val="20"/>
          <w:szCs w:val="20"/>
          <w:shd w:val="clear" w:color="auto" w:fill="FFFFFF"/>
        </w:rPr>
        <w:t>administrativa</w:t>
      </w:r>
      <w:r w:rsidRPr="00F31C99">
        <w:rPr>
          <w:rFonts w:ascii="Palatino Linotype" w:hAnsi="Palatino Linotype" w:cs="Arial"/>
          <w:i/>
          <w:sz w:val="20"/>
          <w:szCs w:val="20"/>
          <w:shd w:val="clear" w:color="auto" w:fill="FFFFFF"/>
        </w:rPr>
        <w:t xml:space="preserve"> y técnica en materia archivística vigente, y garantizar que sus Archivos de Tramite, concentración e históricos se mantengan organizados y disponibles</w:t>
      </w:r>
      <w:r w:rsidR="00542A34" w:rsidRPr="00F31C99">
        <w:rPr>
          <w:rFonts w:ascii="Palatino Linotype" w:hAnsi="Palatino Linotype" w:cs="Arial"/>
          <w:i/>
          <w:sz w:val="20"/>
          <w:szCs w:val="20"/>
          <w:shd w:val="clear" w:color="auto" w:fill="FFFFFF"/>
        </w:rPr>
        <w:t xml:space="preserve"> para permitir y facilitar un acceso expedito a la documentación que resguarden.</w:t>
      </w:r>
    </w:p>
    <w:p w14:paraId="3708E436" w14:textId="7926D47D" w:rsidR="00542A34" w:rsidRPr="00F31C99" w:rsidRDefault="00542A34" w:rsidP="00542A34">
      <w:pPr>
        <w:spacing w:after="120"/>
        <w:ind w:left="851" w:right="902"/>
        <w:jc w:val="both"/>
        <w:rPr>
          <w:rFonts w:ascii="Palatino Linotype" w:hAnsi="Palatino Linotype" w:cs="Arial"/>
          <w:i/>
          <w:sz w:val="20"/>
          <w:szCs w:val="20"/>
          <w:shd w:val="clear" w:color="auto" w:fill="FFFFFF"/>
        </w:rPr>
      </w:pPr>
      <w:r w:rsidRPr="00F31C99">
        <w:rPr>
          <w:rFonts w:ascii="Palatino Linotype" w:hAnsi="Palatino Linotype" w:cs="Arial"/>
          <w:b/>
          <w:i/>
          <w:sz w:val="20"/>
          <w:szCs w:val="20"/>
          <w:shd w:val="clear" w:color="auto" w:fill="FFFFFF"/>
        </w:rPr>
        <w:t xml:space="preserve">Artículo 37. </w:t>
      </w:r>
      <w:r w:rsidRPr="00F31C99">
        <w:rPr>
          <w:rFonts w:ascii="Palatino Linotype" w:hAnsi="Palatino Linotype" w:cs="Arial"/>
          <w:i/>
          <w:sz w:val="20"/>
          <w:szCs w:val="20"/>
          <w:shd w:val="clear" w:color="auto" w:fill="FFFFFF"/>
        </w:rPr>
        <w:t>Los Archivos de los Sujetos Obligados tendrán como propósito salvaguardar y preservar los documentos bajo su responsabilidad, con el propósito de facilitar la gestión administrativa del órgano productor y la rendición de cuentas, garantizar el acceso a la información y servir como memoria para el desarrollo de la investigación científica y cultural.”</w:t>
      </w:r>
    </w:p>
    <w:p w14:paraId="4E9F7318" w14:textId="60548E0C" w:rsidR="005A1B4B" w:rsidRPr="00F31C99" w:rsidRDefault="009E3314" w:rsidP="00AD200E">
      <w:pPr>
        <w:spacing w:before="240" w:after="240" w:line="360" w:lineRule="auto"/>
        <w:ind w:right="49"/>
        <w:jc w:val="both"/>
        <w:rPr>
          <w:rFonts w:ascii="Palatino Linotype" w:hAnsi="Palatino Linotype" w:cs="Arial"/>
        </w:rPr>
      </w:pPr>
      <w:r w:rsidRPr="00F31C99">
        <w:rPr>
          <w:rFonts w:ascii="Palatino Linotype" w:hAnsi="Palatino Linotype" w:cs="Arial"/>
        </w:rPr>
        <w:t xml:space="preserve">Ordenamientos legales de los que se advierte que los sujetos obligados serán responsables de controlar sus archivos con el propósito de salvaguardar y preservar los documentos que faciliten la gestión administrativa y la </w:t>
      </w:r>
      <w:r w:rsidRPr="00F31C99">
        <w:rPr>
          <w:rFonts w:ascii="Palatino Linotype" w:hAnsi="Palatino Linotype" w:cs="Arial"/>
          <w:b/>
        </w:rPr>
        <w:t xml:space="preserve">rendición de cuentas, </w:t>
      </w:r>
      <w:r w:rsidRPr="00F31C99">
        <w:rPr>
          <w:rFonts w:ascii="Palatino Linotype" w:hAnsi="Palatino Linotype" w:cs="Arial"/>
        </w:rPr>
        <w:t>garantizando siempre el acceso a ellos, de ahí, que deban implementar procesos básicos de gestión de documentos de acuerdo con el tipo de archivo</w:t>
      </w:r>
      <w:r w:rsidR="005A1B4B" w:rsidRPr="00F31C99">
        <w:rPr>
          <w:rFonts w:ascii="Palatino Linotype" w:hAnsi="Palatino Linotype" w:cs="Arial"/>
        </w:rPr>
        <w:t xml:space="preserve">, no obstante que lo documentos resguardados deberán ordenarse lógica y cronológicamente bajo expedientes relacionados entre sí por un mismo asunto, materia, actividad o </w:t>
      </w:r>
      <w:r w:rsidR="00A16935" w:rsidRPr="00F31C99">
        <w:rPr>
          <w:rFonts w:ascii="Palatino Linotype" w:hAnsi="Palatino Linotype" w:cs="Arial"/>
        </w:rPr>
        <w:t>trámite</w:t>
      </w:r>
      <w:r w:rsidR="005A1B4B" w:rsidRPr="00F31C99">
        <w:rPr>
          <w:rStyle w:val="Refdenotaalpie"/>
          <w:rFonts w:ascii="Palatino Linotype" w:hAnsi="Palatino Linotype" w:cs="Arial"/>
        </w:rPr>
        <w:footnoteReference w:id="12"/>
      </w:r>
      <w:r w:rsidR="005A1B4B" w:rsidRPr="00F31C99">
        <w:rPr>
          <w:rFonts w:ascii="Palatino Linotype" w:hAnsi="Palatino Linotype" w:cs="Arial"/>
        </w:rPr>
        <w:t>.</w:t>
      </w:r>
    </w:p>
    <w:p w14:paraId="44644084" w14:textId="560F2D91" w:rsidR="007A2FBE" w:rsidRPr="00F31C99" w:rsidRDefault="00542A34" w:rsidP="00AD200E">
      <w:pPr>
        <w:spacing w:before="240" w:after="240" w:line="360" w:lineRule="auto"/>
        <w:ind w:right="49"/>
        <w:jc w:val="both"/>
        <w:rPr>
          <w:rFonts w:ascii="Palatino Linotype" w:hAnsi="Palatino Linotype" w:cs="Arial"/>
          <w:b/>
        </w:rPr>
      </w:pPr>
      <w:r w:rsidRPr="00F31C99">
        <w:rPr>
          <w:rFonts w:ascii="Palatino Linotype" w:hAnsi="Palatino Linotype" w:cs="Arial"/>
        </w:rPr>
        <w:t>A mayor abundamiento, los diversos 26 y 27 establecen que la Comisión Dictaminadora de Depuración de Documentos, es el órgano encargado de la valoración, selección y autorización de la baja de documentos y series documentales existentes en los archivos</w:t>
      </w:r>
      <w:r w:rsidR="00C22A64" w:rsidRPr="00F31C99">
        <w:rPr>
          <w:rFonts w:ascii="Palatino Linotype" w:hAnsi="Palatino Linotype" w:cs="Arial"/>
        </w:rPr>
        <w:t xml:space="preserve"> de las Unidades Administrativas de los sujetos obligados</w:t>
      </w:r>
      <w:r w:rsidRPr="00F31C99">
        <w:rPr>
          <w:rFonts w:ascii="Palatino Linotype" w:hAnsi="Palatino Linotype" w:cs="Arial"/>
        </w:rPr>
        <w:t xml:space="preserve">, cuando han cumplido con el objeto para el cual fueron creados, </w:t>
      </w:r>
      <w:r w:rsidR="00C22A64" w:rsidRPr="00F31C99">
        <w:rPr>
          <w:rFonts w:ascii="Palatino Linotype" w:hAnsi="Palatino Linotype" w:cs="Arial"/>
        </w:rPr>
        <w:t>debiendo</w:t>
      </w:r>
      <w:r w:rsidRPr="00F31C99">
        <w:rPr>
          <w:rFonts w:ascii="Palatino Linotype" w:hAnsi="Palatino Linotype" w:cs="Arial"/>
        </w:rPr>
        <w:t xml:space="preserve"> formular dictámenes de valoración en los que se determine el destino final de los tipos y series documentales que hayan cumplido los plazos de conservación correspondientes</w:t>
      </w:r>
      <w:r w:rsidR="00C22A64" w:rsidRPr="00F31C99">
        <w:rPr>
          <w:rFonts w:ascii="Palatino Linotype" w:hAnsi="Palatino Linotype" w:cs="Arial"/>
        </w:rPr>
        <w:t xml:space="preserve"> y en su momento autorizar mediante acuerdo la baja de aquellos documentos que hayan sido dictaminados como destruibles, al tiempo que deberá elaborar, actualizar y difundir el Catalogo de Disposición Documental y Supervisar su correcta aplicaci</w:t>
      </w:r>
      <w:r w:rsidR="009E3314" w:rsidRPr="00F31C99">
        <w:rPr>
          <w:rFonts w:ascii="Palatino Linotype" w:hAnsi="Palatino Linotype" w:cs="Arial"/>
        </w:rPr>
        <w:t>ón.</w:t>
      </w:r>
    </w:p>
    <w:p w14:paraId="5A25D89B" w14:textId="77777777" w:rsidR="000F2512" w:rsidRPr="00F31C99" w:rsidRDefault="005D5851" w:rsidP="000C3B4A">
      <w:pPr>
        <w:spacing w:before="240" w:after="240" w:line="360" w:lineRule="auto"/>
        <w:jc w:val="both"/>
        <w:rPr>
          <w:rFonts w:ascii="Palatino Linotype" w:hAnsi="Palatino Linotype"/>
        </w:rPr>
      </w:pPr>
      <w:r w:rsidRPr="00F31C99">
        <w:rPr>
          <w:rFonts w:ascii="Palatino Linotype" w:hAnsi="Palatino Linotype"/>
        </w:rPr>
        <w:t>De ahí que deba arribarse a la conclusión de que el histórico de profesores de la Universidad Politécnica del Valle de Toluca pueda obrar en el inventario documental de ésta, tomando en consideración que la Institución Educativa debe enfrentar retos particularmente difíciles como el formar profesionistas capaces de generar y conducir cambios en la sociedad; entre los factores que intervienen en el logro de esta importante labor está la calidad de los programas educativos, su planta docente e infraestructura</w:t>
      </w:r>
      <w:r w:rsidR="000F2512" w:rsidRPr="00F31C99">
        <w:rPr>
          <w:rFonts w:ascii="Palatino Linotype" w:hAnsi="Palatino Linotype"/>
        </w:rPr>
        <w:t>.</w:t>
      </w:r>
    </w:p>
    <w:p w14:paraId="228D76F8" w14:textId="77777777" w:rsidR="000F2512" w:rsidRPr="00F31C99" w:rsidRDefault="000F2512" w:rsidP="000C3B4A">
      <w:pPr>
        <w:spacing w:before="240" w:after="240" w:line="360" w:lineRule="auto"/>
        <w:jc w:val="both"/>
        <w:rPr>
          <w:rFonts w:ascii="Palatino Linotype" w:hAnsi="Palatino Linotype"/>
        </w:rPr>
      </w:pPr>
      <w:r w:rsidRPr="00F31C99">
        <w:rPr>
          <w:rFonts w:ascii="Palatino Linotype" w:hAnsi="Palatino Linotype"/>
        </w:rPr>
        <w:t>Hoy en día, las instituciones educativas deben ser reconocidas por la formación de profesionistas productivos para la sociedad, resultado que se alcanza con la participación activa de personal académico, los cuales se deben caracterizar por contar con elementos que le ayuden a hacer frente a los retos del mundo laboral, por ello resulta prioritario contar con personal académico competente, debido a la labor que realizan en las aulas en el proceso educativo.</w:t>
      </w:r>
    </w:p>
    <w:p w14:paraId="105F0B04" w14:textId="5BD7DB0D" w:rsidR="00A16935" w:rsidRPr="00F31C99" w:rsidRDefault="000F2512" w:rsidP="000C3B4A">
      <w:pPr>
        <w:spacing w:before="240" w:after="240" w:line="360" w:lineRule="auto"/>
        <w:jc w:val="both"/>
        <w:rPr>
          <w:rFonts w:ascii="Palatino Linotype" w:hAnsi="Palatino Linotype"/>
        </w:rPr>
      </w:pPr>
      <w:r w:rsidRPr="00F31C99">
        <w:rPr>
          <w:rFonts w:ascii="Palatino Linotype" w:hAnsi="Palatino Linotype"/>
        </w:rPr>
        <w:t xml:space="preserve">Por esta razón, </w:t>
      </w:r>
      <w:r w:rsidR="00A16935" w:rsidRPr="00F31C99">
        <w:rPr>
          <w:rFonts w:ascii="Palatino Linotype" w:hAnsi="Palatino Linotype"/>
        </w:rPr>
        <w:t xml:space="preserve">se considera debe conservarse las plantillas de personal de tiempo completo por cuatrimestre de la Licenciatura en Negocios Internacionales, así como de la Ingeniería en Biotecnología e Ingeniería en Informática, al ser el instrumento que permitió y permite asegurar una docencia de calidad al propiciar el desarrollo de horas clase con el personal académico </w:t>
      </w:r>
      <w:r w:rsidR="008B7536" w:rsidRPr="00F31C99">
        <w:rPr>
          <w:rFonts w:ascii="Palatino Linotype" w:hAnsi="Palatino Linotype"/>
        </w:rPr>
        <w:t>adecuado, bajo este contexto resulta procedente ordenar su entrega, toda vez que el derecho de acceso a la información pública se garantiza con el efectivo acceso a la información en posesión de cualquier entidad pública generada en el ejercicio de las facultades, competencias y funciones que los ordenamientos jurídicos otorgan a los sujetos obligados.</w:t>
      </w:r>
    </w:p>
    <w:p w14:paraId="6964D1F7" w14:textId="76756FF7" w:rsidR="008B7536" w:rsidRPr="00F31C99" w:rsidRDefault="008B7536" w:rsidP="000C3B4A">
      <w:pPr>
        <w:spacing w:before="240" w:after="240" w:line="360" w:lineRule="auto"/>
        <w:jc w:val="both"/>
        <w:rPr>
          <w:rFonts w:ascii="Palatino Linotype" w:hAnsi="Palatino Linotype"/>
        </w:rPr>
      </w:pPr>
      <w:r w:rsidRPr="00F31C99">
        <w:rPr>
          <w:rFonts w:ascii="Palatino Linotype" w:hAnsi="Palatino Linotype"/>
        </w:rPr>
        <w:t xml:space="preserve">Derivado </w:t>
      </w:r>
      <w:r w:rsidR="0043432A" w:rsidRPr="00F31C99">
        <w:rPr>
          <w:rFonts w:ascii="Palatino Linotype" w:hAnsi="Palatino Linotype"/>
        </w:rPr>
        <w:t>de lo anterior, no de</w:t>
      </w:r>
      <w:r w:rsidRPr="00F31C99">
        <w:rPr>
          <w:rFonts w:ascii="Palatino Linotype" w:hAnsi="Palatino Linotype"/>
        </w:rPr>
        <w:t>be p</w:t>
      </w:r>
      <w:r w:rsidR="0043432A" w:rsidRPr="00F31C99">
        <w:rPr>
          <w:rFonts w:ascii="Palatino Linotype" w:hAnsi="Palatino Linotype"/>
        </w:rPr>
        <w:t xml:space="preserve">erderse de vista que </w:t>
      </w:r>
      <w:r w:rsidRPr="00F31C99">
        <w:rPr>
          <w:rFonts w:ascii="Palatino Linotype" w:hAnsi="Palatino Linotype"/>
        </w:rPr>
        <w:t>conform</w:t>
      </w:r>
      <w:r w:rsidR="0043432A" w:rsidRPr="00F31C99">
        <w:rPr>
          <w:rFonts w:ascii="Palatino Linotype" w:hAnsi="Palatino Linotype"/>
        </w:rPr>
        <w:t>e a</w:t>
      </w:r>
      <w:r w:rsidRPr="00F31C99">
        <w:rPr>
          <w:rFonts w:ascii="Palatino Linotype" w:hAnsi="Palatino Linotype"/>
        </w:rPr>
        <w:t xml:space="preserve">l artículo 11 del Reglamento Interior de la Universidad Politécnica del Valle de Toluca publicado el veintiocho de octubre del dos mil ocho en el periódico oficial “Gaceta de Gobierno”, la Institución Educativa inicio actividades ofreciendo las carreras de </w:t>
      </w:r>
      <w:r w:rsidR="00764F88" w:rsidRPr="00F31C99">
        <w:rPr>
          <w:rFonts w:ascii="Palatino Linotype" w:hAnsi="Palatino Linotype"/>
        </w:rPr>
        <w:t>Ingeniería Industrial y de Sistemas, Ingeniería en Informática e Ingeniería en Mecatrónica</w:t>
      </w:r>
      <w:r w:rsidR="0043432A" w:rsidRPr="00F31C99">
        <w:rPr>
          <w:rFonts w:ascii="Palatino Linotype" w:hAnsi="Palatino Linotype"/>
        </w:rPr>
        <w:t xml:space="preserve">; reformado </w:t>
      </w:r>
      <w:r w:rsidR="00764F88" w:rsidRPr="00F31C99">
        <w:rPr>
          <w:rFonts w:ascii="Palatino Linotype" w:hAnsi="Palatino Linotype"/>
        </w:rPr>
        <w:t xml:space="preserve">en fecha veinticinco de mayo de dos mil once con el propósito de ofrecer mayor oferta educativa a la población, es que se </w:t>
      </w:r>
      <w:r w:rsidR="0043432A" w:rsidRPr="00F31C99">
        <w:rPr>
          <w:rFonts w:ascii="Palatino Linotype" w:hAnsi="Palatino Linotype"/>
        </w:rPr>
        <w:t>crea</w:t>
      </w:r>
      <w:r w:rsidR="00764F88" w:rsidRPr="00F31C99">
        <w:rPr>
          <w:rFonts w:ascii="Palatino Linotype" w:hAnsi="Palatino Linotype"/>
        </w:rPr>
        <w:t xml:space="preserve"> la Dirección de División de Ingeniería en Biotecnología y Licenciatura en Negocios Internacionales, mediante el acuerdo aprobado por la Junta Directiva de la Universidad, publicado en el periódico oficial el siete de julio del mismo año, y que entro en vigor al día siguiente de dicha publicación de conformidad con el artículo segundo trans</w:t>
      </w:r>
      <w:r w:rsidR="007050FF" w:rsidRPr="00F31C99">
        <w:rPr>
          <w:rFonts w:ascii="Palatino Linotype" w:hAnsi="Palatino Linotype"/>
        </w:rPr>
        <w:t>itorio del Reglamento reformado, lo cual se constata</w:t>
      </w:r>
      <w:r w:rsidR="003360DD" w:rsidRPr="00F31C99">
        <w:rPr>
          <w:rFonts w:ascii="Palatino Linotype" w:hAnsi="Palatino Linotype"/>
        </w:rPr>
        <w:t xml:space="preserve"> en las</w:t>
      </w:r>
      <w:r w:rsidR="007050FF" w:rsidRPr="00F31C99">
        <w:rPr>
          <w:rFonts w:ascii="Palatino Linotype" w:hAnsi="Palatino Linotype"/>
        </w:rPr>
        <w:t xml:space="preserve"> siguientes capturas de pantalla:</w:t>
      </w:r>
    </w:p>
    <w:p w14:paraId="4F05C5FB" w14:textId="55BF5EB7" w:rsidR="003360DD" w:rsidRPr="00F31C99" w:rsidRDefault="003360DD" w:rsidP="003360DD">
      <w:pPr>
        <w:spacing w:before="240" w:after="240" w:line="360" w:lineRule="auto"/>
        <w:jc w:val="center"/>
        <w:rPr>
          <w:rFonts w:ascii="Palatino Linotype" w:hAnsi="Palatino Linotype"/>
        </w:rPr>
      </w:pPr>
      <w:r w:rsidRPr="00F31C99">
        <w:rPr>
          <w:rFonts w:ascii="Palatino Linotype" w:hAnsi="Palatino Linotype"/>
          <w:noProof/>
          <w:lang w:val="es-MX" w:eastAsia="es-MX"/>
        </w:rPr>
        <w:drawing>
          <wp:inline distT="0" distB="0" distL="0" distR="0" wp14:anchorId="29A17EE7" wp14:editId="3B84CF45">
            <wp:extent cx="4000500" cy="3451386"/>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4010439" cy="3459960"/>
                    </a:xfrm>
                    <a:prstGeom prst="rect">
                      <a:avLst/>
                    </a:prstGeom>
                  </pic:spPr>
                </pic:pic>
              </a:graphicData>
            </a:graphic>
          </wp:inline>
        </w:drawing>
      </w:r>
    </w:p>
    <w:p w14:paraId="74005CFC" w14:textId="205BC7FE" w:rsidR="00F61FC8" w:rsidRPr="00F31C99" w:rsidRDefault="0043432A" w:rsidP="00F61FC8">
      <w:pPr>
        <w:spacing w:before="240" w:after="240" w:line="360" w:lineRule="auto"/>
        <w:jc w:val="both"/>
        <w:rPr>
          <w:rFonts w:ascii="Palatino Linotype" w:hAnsi="Palatino Linotype" w:cs="Arial"/>
        </w:rPr>
      </w:pPr>
      <w:r w:rsidRPr="00F31C99">
        <w:rPr>
          <w:rFonts w:ascii="Palatino Linotype" w:hAnsi="Palatino Linotype"/>
        </w:rPr>
        <w:t xml:space="preserve">En tales consideraciones, este Órgano Garante determina que los agravio esgrimidos por la particular en los medios de impugnación 02230/INFOEM/IP/RR/2018, 02231/INFOEM/IP/RR/2018 y 02232/INFOEM/IP/RR/2018 son fundados al no atender el </w:t>
      </w:r>
      <w:r w:rsidRPr="00F31C99">
        <w:rPr>
          <w:rFonts w:ascii="Palatino Linotype" w:hAnsi="Palatino Linotype"/>
          <w:b/>
        </w:rPr>
        <w:t xml:space="preserve">Sujeto Obligado </w:t>
      </w:r>
      <w:r w:rsidR="00F43A1E" w:rsidRPr="00F31C99">
        <w:rPr>
          <w:rFonts w:ascii="Palatino Linotype" w:hAnsi="Palatino Linotype"/>
        </w:rPr>
        <w:t xml:space="preserve">el principio de máxima publicidad </w:t>
      </w:r>
      <w:r w:rsidR="002F41EB" w:rsidRPr="00F31C99">
        <w:rPr>
          <w:rFonts w:ascii="Palatino Linotype" w:hAnsi="Palatino Linotype"/>
        </w:rPr>
        <w:t xml:space="preserve">toda vez que la </w:t>
      </w:r>
      <w:r w:rsidR="00F61FC8" w:rsidRPr="00F31C99">
        <w:rPr>
          <w:rFonts w:ascii="Palatino Linotype" w:hAnsi="Palatino Linotype"/>
        </w:rPr>
        <w:t xml:space="preserve">Ley Federal de Archivos, </w:t>
      </w:r>
      <w:r w:rsidR="002F41EB" w:rsidRPr="00F31C99">
        <w:rPr>
          <w:rFonts w:ascii="Palatino Linotype" w:hAnsi="Palatino Linotype" w:cs="Arial"/>
        </w:rPr>
        <w:t xml:space="preserve">dispone que la </w:t>
      </w:r>
      <w:r w:rsidR="00F61FC8" w:rsidRPr="00F31C99">
        <w:rPr>
          <w:rFonts w:ascii="Palatino Linotype" w:hAnsi="Palatino Linotype" w:cs="Arial"/>
        </w:rPr>
        <w:t>Entidades Federativas</w:t>
      </w:r>
      <w:r w:rsidR="002F41EB" w:rsidRPr="00F31C99">
        <w:rPr>
          <w:rFonts w:ascii="Palatino Linotype" w:hAnsi="Palatino Linotype" w:cs="Arial"/>
        </w:rPr>
        <w:t xml:space="preserve"> deberán </w:t>
      </w:r>
      <w:r w:rsidR="00F61FC8" w:rsidRPr="00F31C99">
        <w:rPr>
          <w:rFonts w:ascii="Palatino Linotype" w:hAnsi="Palatino Linotype" w:cs="Arial"/>
        </w:rPr>
        <w:t>fomentar el resguardo, difusión y acceso de archivos de relevancia histórica, social, técnica, científica o cultural</w:t>
      </w:r>
      <w:r w:rsidR="002F41EB" w:rsidRPr="00F31C99">
        <w:rPr>
          <w:rFonts w:ascii="Palatino Linotype" w:hAnsi="Palatino Linotype" w:cs="Arial"/>
        </w:rPr>
        <w:t xml:space="preserve">, por lo que se determina </w:t>
      </w:r>
      <w:r w:rsidR="00F10633" w:rsidRPr="00F31C99">
        <w:rPr>
          <w:rFonts w:ascii="Palatino Linotype" w:hAnsi="Palatino Linotype" w:cs="Arial"/>
        </w:rPr>
        <w:t>revocar</w:t>
      </w:r>
      <w:r w:rsidR="002F41EB" w:rsidRPr="00F31C99">
        <w:rPr>
          <w:rFonts w:ascii="Palatino Linotype" w:hAnsi="Palatino Linotype" w:cs="Arial"/>
        </w:rPr>
        <w:t xml:space="preserve"> las respuestas, a fin de ordenar la entrega </w:t>
      </w:r>
      <w:r w:rsidR="00F83ADC" w:rsidRPr="00F31C99">
        <w:rPr>
          <w:rFonts w:ascii="Palatino Linotype" w:hAnsi="Palatino Linotype"/>
        </w:rPr>
        <w:t xml:space="preserve">en versión publica de ser necesario de conformidad con el considerando siguiente </w:t>
      </w:r>
      <w:r w:rsidR="00F83ADC" w:rsidRPr="00F31C99">
        <w:rPr>
          <w:rFonts w:ascii="Palatino Linotype" w:hAnsi="Palatino Linotype" w:cs="Arial"/>
        </w:rPr>
        <w:t>del documento o documente donde conste</w:t>
      </w:r>
      <w:r w:rsidR="002F41EB" w:rsidRPr="00F31C99">
        <w:rPr>
          <w:rFonts w:ascii="Palatino Linotype" w:hAnsi="Palatino Linotype" w:cs="Arial"/>
        </w:rPr>
        <w:t>:</w:t>
      </w:r>
    </w:p>
    <w:p w14:paraId="5503F248" w14:textId="3084B464" w:rsidR="002F41EB" w:rsidRPr="00F31C99" w:rsidRDefault="002F41EB" w:rsidP="002F41EB">
      <w:pPr>
        <w:pStyle w:val="Prrafodelista"/>
        <w:numPr>
          <w:ilvl w:val="0"/>
          <w:numId w:val="38"/>
        </w:numPr>
        <w:spacing w:before="240" w:after="240" w:line="360" w:lineRule="auto"/>
        <w:jc w:val="both"/>
        <w:rPr>
          <w:rFonts w:ascii="Palatino Linotype" w:hAnsi="Palatino Linotype" w:cs="Arial"/>
        </w:rPr>
      </w:pPr>
      <w:r w:rsidRPr="00F31C99">
        <w:rPr>
          <w:rFonts w:ascii="Palatino Linotype" w:hAnsi="Palatino Linotype" w:cs="Arial"/>
        </w:rPr>
        <w:t>Histórico de profesores de tiempo completo por cuatrimestre de la División de Ingeniería en Informática, a partir del catorce de noviembre de dos mil seis.</w:t>
      </w:r>
    </w:p>
    <w:p w14:paraId="7A887D3A" w14:textId="64C12E82" w:rsidR="00935D5B" w:rsidRPr="00F31C99" w:rsidRDefault="002F41EB" w:rsidP="00935D5B">
      <w:pPr>
        <w:pStyle w:val="Prrafodelista"/>
        <w:numPr>
          <w:ilvl w:val="0"/>
          <w:numId w:val="38"/>
        </w:numPr>
        <w:spacing w:before="240" w:after="240" w:line="360" w:lineRule="auto"/>
        <w:jc w:val="both"/>
        <w:rPr>
          <w:rFonts w:ascii="Palatino Linotype" w:hAnsi="Palatino Linotype" w:cs="Arial"/>
        </w:rPr>
      </w:pPr>
      <w:r w:rsidRPr="00F31C99">
        <w:rPr>
          <w:rFonts w:ascii="Palatino Linotype" w:hAnsi="Palatino Linotype" w:cs="Arial"/>
        </w:rPr>
        <w:t>Histórico de profesores de tiempo completo por cuatrimestre de la Ingeniería en Biotecnología y Licenciatura en Negocios Internacionales a partir del ocho de julio del dos mil once.</w:t>
      </w:r>
    </w:p>
    <w:p w14:paraId="5FF47AB2" w14:textId="77777777" w:rsidR="001D22D1" w:rsidRPr="00F31C99" w:rsidRDefault="00935D5B" w:rsidP="001D22D1">
      <w:pPr>
        <w:pStyle w:val="Prrafodelista"/>
        <w:tabs>
          <w:tab w:val="left" w:pos="851"/>
        </w:tabs>
        <w:spacing w:before="240" w:after="240" w:line="360" w:lineRule="auto"/>
        <w:ind w:left="0" w:right="49"/>
        <w:jc w:val="both"/>
        <w:rPr>
          <w:rFonts w:ascii="Palatino Linotype" w:hAnsi="Palatino Linotype"/>
        </w:rPr>
      </w:pPr>
      <w:r w:rsidRPr="00F31C99">
        <w:rPr>
          <w:rFonts w:ascii="Palatino Linotype" w:hAnsi="Palatino Linotype" w:cs="Arial"/>
        </w:rPr>
        <w:t xml:space="preserve">Finalmente, se estima </w:t>
      </w:r>
      <w:r w:rsidR="00C74468" w:rsidRPr="00F31C99">
        <w:rPr>
          <w:rFonts w:ascii="Palatino Linotype" w:hAnsi="Palatino Linotype" w:cs="Arial"/>
        </w:rPr>
        <w:t xml:space="preserve">necesario determinar </w:t>
      </w:r>
      <w:r w:rsidRPr="00F31C99">
        <w:rPr>
          <w:rFonts w:ascii="Palatino Linotype" w:hAnsi="Palatino Linotype" w:cs="Arial"/>
        </w:rPr>
        <w:t>que dada la naturaleza de la información ordenada</w:t>
      </w:r>
      <w:r w:rsidR="00C74468" w:rsidRPr="00F31C99">
        <w:rPr>
          <w:rFonts w:ascii="Palatino Linotype" w:hAnsi="Palatino Linotype" w:cs="Arial"/>
        </w:rPr>
        <w:t xml:space="preserve"> en el párrafo que precede,</w:t>
      </w:r>
      <w:r w:rsidRPr="00F31C99">
        <w:rPr>
          <w:rFonts w:ascii="Palatino Linotype" w:hAnsi="Palatino Linotype" w:cs="Arial"/>
        </w:rPr>
        <w:t xml:space="preserve"> </w:t>
      </w:r>
      <w:r w:rsidR="00C74468" w:rsidRPr="00F31C99">
        <w:rPr>
          <w:rFonts w:ascii="Palatino Linotype" w:hAnsi="Palatino Linotype" w:cs="Arial"/>
        </w:rPr>
        <w:t xml:space="preserve">resulta procedente cambiar la modalidad de entrega de la información del SAIMEX a consulta directa, derivado de que la solicitante de información desea conocer el “histórico” lo que redundada en bastante contenido, si se toma en consideración que la División de Ingeniería en Informativa </w:t>
      </w:r>
      <w:r w:rsidR="001D22D1" w:rsidRPr="00F31C99">
        <w:rPr>
          <w:rFonts w:ascii="Palatino Linotype" w:hAnsi="Palatino Linotype" w:cs="Arial"/>
        </w:rPr>
        <w:t xml:space="preserve">se imparte desde el año dos mil seis y la Ingeniería en Biotecnología así como la Licenciatura en Negocios Internacionales desde el dos mil once. Razón por la cual este Órgano Garante no pasa </w:t>
      </w:r>
      <w:r w:rsidR="001D22D1" w:rsidRPr="00F31C99">
        <w:rPr>
          <w:rFonts w:ascii="Palatino Linotype" w:hAnsi="Palatino Linotype"/>
        </w:rPr>
        <w:t xml:space="preserve">desapercibido lo contenido en el artículo 164 de la Ley de Transparencia y Acceso a la Información Pública del Estado de México y Municipios que dispone que en los casos en que la información no pueda ser puesta a disposición de la particular en la modalidad elegida, se deberá fundamentar y motivar el cambio. Ante dicha disposición, es pertinente señalar que derivado de que el particular requiere toda la información que obra en el archivo de trámite y de concentración, se considera que obra información de varios años anteriores a la solicitud, por lo que se deduce que la información es bastante. En ese sentido, para dar cabal cumplimiento al derecho accionado por el particular, es lo idóneo es realizar un cambio de modalidad de entrega, siendo la opción más viable, “in situ”, para tal efecto, el Sujeto Obligado deberá indicar al recurrente el lugar, día y hora, así como el nombre del personal que le permita el acceso a la información solicitada; siendo importante referir que el tiempo y el horario que sea establecido para tal efecto, debe ser razonable y accesible, con el objeto de dar cumplimiento al derecho de acceso a la información que le asiste. </w:t>
      </w:r>
    </w:p>
    <w:p w14:paraId="0AB79365" w14:textId="37C9A2C0" w:rsidR="001D22D1" w:rsidRPr="00F31C99" w:rsidRDefault="001D22D1" w:rsidP="001D22D1">
      <w:pPr>
        <w:pStyle w:val="Prrafodelista"/>
        <w:tabs>
          <w:tab w:val="left" w:pos="851"/>
        </w:tabs>
        <w:spacing w:before="240" w:after="240" w:line="360" w:lineRule="auto"/>
        <w:ind w:left="0" w:right="49"/>
        <w:jc w:val="both"/>
        <w:rPr>
          <w:rFonts w:ascii="Palatino Linotype" w:hAnsi="Palatino Linotype"/>
        </w:rPr>
      </w:pPr>
      <w:r w:rsidRPr="00F31C99">
        <w:rPr>
          <w:rFonts w:ascii="Palatino Linotype" w:hAnsi="Palatino Linotype"/>
        </w:rPr>
        <w:t>Sirve de apoyo el Criterio número 8/2013, y 02/2004 del entonces Instituto Federal de Acceso a la Información, cuyo rubro y texto son los siguientes:</w:t>
      </w:r>
    </w:p>
    <w:p w14:paraId="3F9E4C4E" w14:textId="4B9271BC" w:rsidR="001D22D1" w:rsidRPr="00F31C99" w:rsidRDefault="001D22D1" w:rsidP="001D22D1">
      <w:pPr>
        <w:spacing w:after="120"/>
        <w:ind w:left="851" w:right="851"/>
        <w:jc w:val="both"/>
        <w:rPr>
          <w:rFonts w:ascii="Palatino Linotype" w:hAnsi="Palatino Linotype"/>
          <w:i/>
          <w:sz w:val="20"/>
          <w:szCs w:val="20"/>
        </w:rPr>
      </w:pPr>
      <w:r w:rsidRPr="00F31C99">
        <w:rPr>
          <w:rFonts w:ascii="Palatino Linotype" w:hAnsi="Palatino Linotype"/>
          <w:bCs/>
          <w:i/>
          <w:sz w:val="20"/>
          <w:szCs w:val="20"/>
        </w:rPr>
        <w:t>“</w:t>
      </w:r>
      <w:r w:rsidRPr="00F31C99">
        <w:rPr>
          <w:rFonts w:ascii="Palatino Linotype" w:hAnsi="Palatino Linotype"/>
          <w:b/>
          <w:bCs/>
          <w:i/>
          <w:sz w:val="20"/>
          <w:szCs w:val="20"/>
        </w:rPr>
        <w:t xml:space="preserve">Cuando exista impedimento justificado de atender la modalidad de entrega elegida por el solicitante, procede ofrecer </w:t>
      </w:r>
      <w:r w:rsidRPr="00F31C99">
        <w:rPr>
          <w:rFonts w:ascii="Palatino Linotype" w:hAnsi="Palatino Linotype" w:cs="Arial"/>
          <w:b/>
          <w:bCs/>
          <w:i/>
          <w:noProof/>
          <w:sz w:val="20"/>
          <w:szCs w:val="20"/>
        </w:rPr>
        <w:t>todas</w:t>
      </w:r>
      <w:r w:rsidRPr="00F31C99">
        <w:rPr>
          <w:rFonts w:ascii="Palatino Linotype" w:hAnsi="Palatino Linotype"/>
          <w:b/>
          <w:bCs/>
          <w:i/>
          <w:sz w:val="20"/>
          <w:szCs w:val="20"/>
        </w:rPr>
        <w:t xml:space="preserve"> las demás opciones previstas en la Ley.</w:t>
      </w:r>
      <w:r w:rsidRPr="00F31C99">
        <w:rPr>
          <w:rFonts w:ascii="Palatino Linotype" w:hAnsi="Palatino Linotype"/>
          <w:bCs/>
          <w:i/>
          <w:sz w:val="20"/>
          <w:szCs w:val="20"/>
        </w:rPr>
        <w:t xml:space="preserve"> </w:t>
      </w:r>
      <w:r w:rsidRPr="00F31C99">
        <w:rPr>
          <w:rFonts w:ascii="Palatino Linotype" w:hAnsi="Palatino Linotype"/>
          <w:i/>
          <w:sz w:val="20"/>
          <w:szCs w:val="20"/>
        </w:rPr>
        <w:t xml:space="preserve">De conformidad con lo dispuesto en los artículos 42 y 44 de la </w:t>
      </w:r>
      <w:r w:rsidRPr="00F31C99">
        <w:rPr>
          <w:rFonts w:ascii="Palatino Linotype" w:hAnsi="Palatino Linotype"/>
          <w:i/>
          <w:iCs/>
          <w:sz w:val="20"/>
          <w:szCs w:val="20"/>
        </w:rPr>
        <w:t>Ley Federal de Transparencia y Acceso a la Información Pública Gubernamental</w:t>
      </w:r>
      <w:r w:rsidRPr="00F31C99">
        <w:rPr>
          <w:rFonts w:ascii="Palatino Linotype" w:hAnsi="Palatino Linotype"/>
          <w:i/>
          <w:sz w:val="20"/>
          <w:szCs w:val="20"/>
        </w:rPr>
        <w:t xml:space="preserve">, y 54 de su Reglamento, la entrega de la información debe hacerse, en la medida de lo posible, en la forma solicitada por el interesado, salvo que exista un impedimento justificado para atenderla, en cuyo caso, deberán exponerse las razones por las cuales no es posible utilizar el medio de reproducción solicitado. En este sentido, la entrega de la información en una modalidad distinta a la elegida por el particular sólo procede, en caso de que se acredite la imposibilidad de atenderla. Lo anterior, ya que si bien, los sujetos obligados deben privilegiar, en todo momento, el derecho de acceso a la información, ello no implica que desvíen su objeto sustancial en la atención y trámite de las solicitudes efectuadas bajo la tutela de dicho derecho. Así, cuando se justifique el impedimento, los sujetos obligados deberán notificar al particular la disposición de la información en todas las modalidades de entrega que permita el documento, tales como consulta directa, copias simples y certificadas, así como la reproducción en cualquier otro medio e indicarle, en su caso, los costos de reproducción y envío, para que pueda estar en aptitud de elegir la que sea de su interés o la que más le convenga. En estos casos, los sujetos obligados deberán intentar reducir, en todo momento, los costos de entrega de la información y garantizar el debido equilibrio entre el legítimo derecho de acceso a la información y las posibilidades materiales de otorgar acceso a los documentos. </w:t>
      </w:r>
    </w:p>
    <w:p w14:paraId="459826FF" w14:textId="4C52372B" w:rsidR="001D22D1" w:rsidRPr="00F31C99" w:rsidRDefault="001D22D1" w:rsidP="001D22D1">
      <w:pPr>
        <w:spacing w:after="120"/>
        <w:ind w:left="851" w:right="851"/>
        <w:jc w:val="both"/>
        <w:rPr>
          <w:rFonts w:ascii="Palatino Linotype" w:hAnsi="Palatino Linotype"/>
          <w:i/>
          <w:sz w:val="20"/>
          <w:szCs w:val="20"/>
        </w:rPr>
      </w:pPr>
      <w:r w:rsidRPr="00F31C99">
        <w:rPr>
          <w:rFonts w:ascii="Palatino Linotype" w:hAnsi="Palatino Linotype"/>
          <w:b/>
          <w:i/>
          <w:sz w:val="20"/>
          <w:szCs w:val="20"/>
        </w:rPr>
        <w:t>INFORMACIÓN DISPERSA</w:t>
      </w:r>
      <w:r w:rsidRPr="00F31C99">
        <w:rPr>
          <w:rFonts w:ascii="Palatino Linotype" w:hAnsi="Palatino Linotype"/>
          <w:b/>
          <w:sz w:val="20"/>
          <w:szCs w:val="20"/>
        </w:rPr>
        <w:t xml:space="preserve"> </w:t>
      </w:r>
      <w:r w:rsidRPr="00F31C99">
        <w:rPr>
          <w:rFonts w:ascii="Palatino Linotype" w:hAnsi="Palatino Linotype"/>
          <w:b/>
          <w:i/>
          <w:sz w:val="20"/>
          <w:szCs w:val="20"/>
        </w:rPr>
        <w:t>EN DIVERSOS DOCUMENTOS. PARA RESPETAR EL DERECHO DE ACCESO A LA INFORMACIÓN BASTA CON QUE SE PERMITA LA CONSULTA FÍSICA DE AQUÉLLOS, SALVO EN EL CASO DE QUE EL RESPECTIVO ÓRGANO DEL ESTADO TENGA LA OBLIGACIÓN DE CONTAR CON UN DOCUMENTO QUE CONCENTRÉ AQUÉLLA.</w:t>
      </w:r>
      <w:r w:rsidRPr="00F31C99">
        <w:rPr>
          <w:rFonts w:ascii="Palatino Linotype" w:hAnsi="Palatino Linotype"/>
          <w:i/>
          <w:sz w:val="20"/>
          <w:szCs w:val="20"/>
        </w:rPr>
        <w:t xml:space="preserve"> Si bien para cumplir con el derecho de acceso a la información tratándose de la que se encuentra en diferentes documentos, basta con que se permita a los gobernados la consulta física de éstos, dado que tal prerrogativa no implica el procesamiento de los datos contenidos en diversos documentos, como lo prevé el artículo 29 del Reglamento de la Suprema Corte de Justicia de la Nación y del Consejo de la Judicatura Federal para la aplicación de la Ley Federal de Transparencia y Acceso a la Información Pública Gubernamental, ello no obsta para reconocer que si el órgano que tiene bajo su resguardo numerosos documentos en los que están dispersos los datos solicitados, cuenta con algún área o unidad que conforme a su regulación interna debe elaborar un documento en el que concentre esa información, para respetar el derecho en comento no basta que se permita la mencionada consulta física, ya que en este supuesto el derecho de acceso a la información tiene el alcance de obligar a los órganos del Estado a poner a disposición de los gobernados la información que conforme a lo previsto en el marco jurídico que los regula deben tener bajo su resguardo, con lo que además se reconoce que para realizar la referida consulta física el solicitante enfrentará limitantes temporales y económicas que difícilmente podrá superar, lo que finalmente le impedirá conocer los datos que le permitan evaluar las actividades desarrolladas por el respectivo órgano del Estado.”</w:t>
      </w:r>
    </w:p>
    <w:p w14:paraId="25E33C10" w14:textId="2296011C" w:rsidR="001D22D1" w:rsidRPr="00F31C99" w:rsidRDefault="001D22D1" w:rsidP="00D5748B">
      <w:pPr>
        <w:pStyle w:val="Prrafodelista"/>
        <w:spacing w:before="240" w:after="240" w:line="360" w:lineRule="auto"/>
        <w:ind w:left="0"/>
        <w:jc w:val="both"/>
        <w:rPr>
          <w:rFonts w:ascii="Palatino Linotype" w:hAnsi="Palatino Linotype"/>
          <w:i/>
          <w:lang w:val="es-MX" w:eastAsia="en-US"/>
        </w:rPr>
      </w:pPr>
      <w:r w:rsidRPr="00F31C99">
        <w:rPr>
          <w:rFonts w:ascii="Palatino Linotype" w:hAnsi="Palatino Linotype"/>
          <w:lang w:val="es-MX" w:eastAsia="en-US"/>
        </w:rPr>
        <w:t>Ante el cambio de modalidad realizado por este Órgano Garante es necesario precisar que el cambio no implica que se requiera el pago de los derechos al particular por el concepto de</w:t>
      </w:r>
      <w:r w:rsidR="00D5748B" w:rsidRPr="00F31C99">
        <w:rPr>
          <w:rFonts w:ascii="Palatino Linotype" w:hAnsi="Palatino Linotype"/>
          <w:lang w:val="es-MX" w:eastAsia="en-US"/>
        </w:rPr>
        <w:t xml:space="preserve"> reproducción de la información, ya que si bien el mismo </w:t>
      </w:r>
      <w:r w:rsidRPr="00F31C99">
        <w:rPr>
          <w:rFonts w:ascii="Palatino Linotype" w:hAnsi="Palatino Linotype"/>
          <w:lang w:val="es-MX" w:eastAsia="en-US"/>
        </w:rPr>
        <w:t xml:space="preserve">implica </w:t>
      </w:r>
      <w:r w:rsidR="00D5748B" w:rsidRPr="00F31C99">
        <w:rPr>
          <w:rFonts w:ascii="Palatino Linotype" w:hAnsi="Palatino Linotype"/>
          <w:lang w:val="es-MX" w:eastAsia="en-US"/>
        </w:rPr>
        <w:t xml:space="preserve">en su caso, </w:t>
      </w:r>
      <w:r w:rsidRPr="00F31C99">
        <w:rPr>
          <w:rFonts w:ascii="Palatino Linotype" w:hAnsi="Palatino Linotype"/>
          <w:lang w:val="es-MX" w:eastAsia="en-US"/>
        </w:rPr>
        <w:t xml:space="preserve">la reproducción de la información en copias simples, </w:t>
      </w:r>
      <w:r w:rsidR="00D5748B" w:rsidRPr="00F31C99">
        <w:rPr>
          <w:rFonts w:ascii="Palatino Linotype" w:hAnsi="Palatino Linotype"/>
          <w:lang w:val="es-MX" w:eastAsia="en-US"/>
        </w:rPr>
        <w:t xml:space="preserve">no se actualiza lo dispuesto en el artículo 165 de la </w:t>
      </w:r>
      <w:r w:rsidRPr="00F31C99">
        <w:rPr>
          <w:rFonts w:ascii="Palatino Linotype" w:hAnsi="Palatino Linotype"/>
          <w:lang w:val="es-MX" w:eastAsia="en-US"/>
        </w:rPr>
        <w:t>Ley de Transparencia y Acceso a la Información Pública del Estado de México y Municipios</w:t>
      </w:r>
      <w:r w:rsidR="00D5748B" w:rsidRPr="00F31C99">
        <w:rPr>
          <w:rStyle w:val="Refdenotaalpie"/>
          <w:rFonts w:ascii="Palatino Linotype" w:hAnsi="Palatino Linotype"/>
          <w:lang w:val="es-MX" w:eastAsia="en-US"/>
        </w:rPr>
        <w:footnoteReference w:id="13"/>
      </w:r>
      <w:r w:rsidR="00D5748B" w:rsidRPr="00F31C99">
        <w:rPr>
          <w:rFonts w:ascii="Palatino Linotype" w:hAnsi="Palatino Linotype"/>
          <w:lang w:val="es-MX" w:eastAsia="en-US"/>
        </w:rPr>
        <w:t>, toda vez que es este Instituto quien realiza el cambio de modalidad ante el evidente cumulo de documentos, pero ba</w:t>
      </w:r>
      <w:r w:rsidRPr="00F31C99">
        <w:rPr>
          <w:rFonts w:ascii="Palatino Linotype" w:hAnsi="Palatino Linotype"/>
          <w:lang w:val="es-MX" w:eastAsia="en-US"/>
        </w:rPr>
        <w:t xml:space="preserve">jo ningún motivo </w:t>
      </w:r>
      <w:r w:rsidR="00D5748B" w:rsidRPr="00F31C99">
        <w:rPr>
          <w:rFonts w:ascii="Palatino Linotype" w:hAnsi="Palatino Linotype"/>
          <w:lang w:val="es-MX" w:eastAsia="en-US"/>
        </w:rPr>
        <w:t xml:space="preserve">se </w:t>
      </w:r>
      <w:r w:rsidRPr="00F31C99">
        <w:rPr>
          <w:rFonts w:ascii="Palatino Linotype" w:hAnsi="Palatino Linotype"/>
          <w:lang w:val="es-MX" w:eastAsia="en-US"/>
        </w:rPr>
        <w:t xml:space="preserve">podrá condicionar al particular a realizar un pago por la entrega de la información vía </w:t>
      </w:r>
      <w:r w:rsidRPr="00F31C99">
        <w:rPr>
          <w:rFonts w:ascii="Palatino Linotype" w:hAnsi="Palatino Linotype"/>
          <w:i/>
          <w:lang w:val="es-MX" w:eastAsia="en-US"/>
        </w:rPr>
        <w:t>“in situ”.</w:t>
      </w:r>
    </w:p>
    <w:p w14:paraId="28D699E0" w14:textId="77777777" w:rsidR="00F45A6F" w:rsidRPr="00F31C99" w:rsidRDefault="00F45A6F" w:rsidP="00D5748B">
      <w:pPr>
        <w:pStyle w:val="Prrafodelista"/>
        <w:spacing w:before="240" w:after="240" w:line="360" w:lineRule="auto"/>
        <w:ind w:left="0"/>
        <w:jc w:val="both"/>
        <w:rPr>
          <w:rFonts w:ascii="Palatino Linotype" w:hAnsi="Palatino Linotype"/>
          <w:lang w:val="es-MX" w:eastAsia="en-US"/>
        </w:rPr>
      </w:pPr>
    </w:p>
    <w:p w14:paraId="53EA165D" w14:textId="2ABB87E1" w:rsidR="004D2569" w:rsidRPr="00F31C99" w:rsidRDefault="00AC1AF0" w:rsidP="00AC1AF0">
      <w:pPr>
        <w:spacing w:before="360" w:after="240" w:line="360" w:lineRule="auto"/>
        <w:jc w:val="both"/>
        <w:rPr>
          <w:rFonts w:ascii="Palatino Linotype" w:hAnsi="Palatino Linotype"/>
          <w:b/>
          <w:sz w:val="28"/>
          <w:szCs w:val="28"/>
        </w:rPr>
      </w:pPr>
      <w:r w:rsidRPr="00F31C99">
        <w:rPr>
          <w:rFonts w:ascii="Palatino Linotype" w:hAnsi="Palatino Linotype"/>
          <w:b/>
          <w:sz w:val="28"/>
          <w:szCs w:val="28"/>
        </w:rPr>
        <w:t>QUINTO. Versión Pública.</w:t>
      </w:r>
    </w:p>
    <w:p w14:paraId="434354BA" w14:textId="77777777" w:rsidR="00AC1AF0" w:rsidRPr="00F31C99" w:rsidRDefault="00AC1AF0" w:rsidP="00AC1AF0">
      <w:pPr>
        <w:spacing w:before="240" w:after="240" w:line="360" w:lineRule="auto"/>
        <w:jc w:val="both"/>
        <w:rPr>
          <w:rFonts w:ascii="Palatino Linotype" w:hAnsi="Palatino Linotype" w:cs="Arial"/>
        </w:rPr>
      </w:pPr>
      <w:r w:rsidRPr="00F31C99">
        <w:rPr>
          <w:rFonts w:ascii="Palatino Linotype" w:hAnsi="Palatino Linotype" w:cs="Arial"/>
        </w:rPr>
        <w:t xml:space="preserve">Para efectos de la elaboración de la versión pública se deberá observar lo dispuesto por los artículos 3 fracciones IX, XX, XXI y XLV, 91, 132 fracciones II y III, y 143 </w:t>
      </w:r>
      <w:proofErr w:type="gramStart"/>
      <w:r w:rsidRPr="00F31C99">
        <w:rPr>
          <w:rFonts w:ascii="Palatino Linotype" w:hAnsi="Palatino Linotype" w:cs="Arial"/>
        </w:rPr>
        <w:t>fracción</w:t>
      </w:r>
      <w:proofErr w:type="gramEnd"/>
      <w:r w:rsidRPr="00F31C99">
        <w:rPr>
          <w:rFonts w:ascii="Palatino Linotype" w:hAnsi="Palatino Linotype" w:cs="Arial"/>
        </w:rPr>
        <w:t xml:space="preserve"> I de la Ley de Transparencia y Acceso a la Información Pública del Estado de México y Municipios que establecen:</w:t>
      </w:r>
    </w:p>
    <w:p w14:paraId="091633BF" w14:textId="77777777" w:rsidR="00AC1AF0" w:rsidRPr="00F31C99" w:rsidRDefault="00AC1AF0" w:rsidP="00AC1AF0">
      <w:pPr>
        <w:spacing w:before="120" w:after="120"/>
        <w:ind w:left="851" w:right="902"/>
        <w:jc w:val="both"/>
        <w:rPr>
          <w:rFonts w:ascii="Palatino Linotype" w:hAnsi="Palatino Linotype" w:cs="Arial"/>
          <w:i/>
          <w:sz w:val="20"/>
          <w:szCs w:val="20"/>
        </w:rPr>
      </w:pPr>
      <w:r w:rsidRPr="00F31C99">
        <w:rPr>
          <w:rFonts w:ascii="Palatino Linotype" w:hAnsi="Palatino Linotype" w:cs="Arial"/>
          <w:i/>
          <w:sz w:val="20"/>
          <w:szCs w:val="20"/>
        </w:rPr>
        <w:t>“Artículo 3. Para los efectos de la presente Ley se entenderá por:</w:t>
      </w:r>
    </w:p>
    <w:p w14:paraId="33CBE780" w14:textId="77777777" w:rsidR="00AC1AF0" w:rsidRPr="00F31C99" w:rsidRDefault="00AC1AF0" w:rsidP="00AC1AF0">
      <w:pPr>
        <w:spacing w:before="120" w:after="120"/>
        <w:ind w:left="851" w:right="902"/>
        <w:jc w:val="both"/>
        <w:rPr>
          <w:rFonts w:ascii="Palatino Linotype" w:hAnsi="Palatino Linotype" w:cs="Arial"/>
          <w:i/>
          <w:sz w:val="20"/>
          <w:szCs w:val="20"/>
        </w:rPr>
      </w:pPr>
      <w:r w:rsidRPr="00F31C99">
        <w:rPr>
          <w:rFonts w:ascii="Palatino Linotype" w:hAnsi="Palatino Linotype" w:cs="Arial"/>
          <w:i/>
          <w:sz w:val="20"/>
          <w:szCs w:val="20"/>
        </w:rPr>
        <w:t>[…]</w:t>
      </w:r>
    </w:p>
    <w:p w14:paraId="307CED6C" w14:textId="77777777" w:rsidR="00AC1AF0" w:rsidRPr="00F31C99" w:rsidRDefault="00AC1AF0" w:rsidP="00AC1AF0">
      <w:pPr>
        <w:spacing w:before="120" w:after="120"/>
        <w:ind w:left="851" w:right="902"/>
        <w:jc w:val="both"/>
        <w:rPr>
          <w:rFonts w:ascii="Palatino Linotype" w:hAnsi="Palatino Linotype" w:cs="Arial"/>
          <w:i/>
          <w:sz w:val="20"/>
          <w:szCs w:val="20"/>
        </w:rPr>
      </w:pPr>
      <w:r w:rsidRPr="00F31C99">
        <w:rPr>
          <w:rFonts w:ascii="Palatino Linotype" w:hAnsi="Palatino Linotype" w:cs="Arial"/>
          <w:i/>
          <w:sz w:val="20"/>
          <w:szCs w:val="20"/>
        </w:rPr>
        <w:t xml:space="preserve">IX. Datos personales: La información concerniente a una persona, identificada o identificable según lo dispuesto por la Ley de Protección de Datos Personales del Estado de México; </w:t>
      </w:r>
    </w:p>
    <w:p w14:paraId="43AD0C7F" w14:textId="77777777" w:rsidR="00AC1AF0" w:rsidRPr="00F31C99" w:rsidRDefault="00AC1AF0" w:rsidP="00AC1AF0">
      <w:pPr>
        <w:spacing w:before="120" w:after="120"/>
        <w:ind w:left="851" w:right="902"/>
        <w:jc w:val="both"/>
        <w:rPr>
          <w:rFonts w:ascii="Palatino Linotype" w:hAnsi="Palatino Linotype" w:cs="Arial"/>
          <w:i/>
          <w:sz w:val="20"/>
          <w:szCs w:val="20"/>
        </w:rPr>
      </w:pPr>
      <w:r w:rsidRPr="00F31C99">
        <w:rPr>
          <w:rFonts w:ascii="Palatino Linotype" w:hAnsi="Palatino Linotype" w:cs="Arial"/>
          <w:i/>
          <w:sz w:val="20"/>
          <w:szCs w:val="20"/>
        </w:rPr>
        <w:t>XX. Información clasificada: Aquella considerada por la presente Ley como reservada o confidencial;</w:t>
      </w:r>
    </w:p>
    <w:p w14:paraId="60C529D1" w14:textId="77777777" w:rsidR="00AC1AF0" w:rsidRPr="00F31C99" w:rsidRDefault="00AC1AF0" w:rsidP="00AC1AF0">
      <w:pPr>
        <w:spacing w:before="120" w:after="120"/>
        <w:ind w:left="851" w:right="902"/>
        <w:jc w:val="both"/>
        <w:rPr>
          <w:rFonts w:ascii="Palatino Linotype" w:hAnsi="Palatino Linotype" w:cs="Arial"/>
          <w:i/>
          <w:sz w:val="20"/>
          <w:szCs w:val="20"/>
        </w:rPr>
      </w:pPr>
      <w:r w:rsidRPr="00F31C99">
        <w:rPr>
          <w:rFonts w:ascii="Palatino Linotype" w:hAnsi="Palatino Linotype" w:cs="Arial"/>
          <w:i/>
          <w:sz w:val="20"/>
          <w:szCs w:val="20"/>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6E23449" w14:textId="77777777" w:rsidR="00AC1AF0" w:rsidRPr="00F31C99" w:rsidRDefault="00AC1AF0" w:rsidP="00AC1AF0">
      <w:pPr>
        <w:spacing w:before="120" w:after="120"/>
        <w:ind w:left="851" w:right="902"/>
        <w:jc w:val="both"/>
        <w:rPr>
          <w:rFonts w:ascii="Palatino Linotype" w:hAnsi="Palatino Linotype" w:cs="Arial"/>
          <w:i/>
          <w:sz w:val="20"/>
          <w:szCs w:val="20"/>
        </w:rPr>
      </w:pPr>
      <w:r w:rsidRPr="00F31C99">
        <w:rPr>
          <w:rFonts w:ascii="Palatino Linotype" w:hAnsi="Palatino Linotype" w:cs="Arial"/>
          <w:i/>
          <w:sz w:val="20"/>
          <w:szCs w:val="20"/>
        </w:rPr>
        <w:t>XLV. Versión pública: Documento en el que se elimine, suprime o borra la información clasificada como reservada o confidencial para permitir su acceso.</w:t>
      </w:r>
    </w:p>
    <w:p w14:paraId="2EFC8393" w14:textId="77777777" w:rsidR="00AC1AF0" w:rsidRPr="00F31C99" w:rsidRDefault="00AC1AF0" w:rsidP="00AC1AF0">
      <w:pPr>
        <w:spacing w:before="120" w:after="120"/>
        <w:ind w:left="851" w:right="902"/>
        <w:jc w:val="both"/>
        <w:rPr>
          <w:rFonts w:ascii="Palatino Linotype" w:hAnsi="Palatino Linotype" w:cs="Arial"/>
          <w:i/>
          <w:sz w:val="20"/>
          <w:szCs w:val="20"/>
        </w:rPr>
      </w:pPr>
      <w:r w:rsidRPr="00F31C99">
        <w:rPr>
          <w:rFonts w:ascii="Palatino Linotype" w:hAnsi="Palatino Linotype" w:cs="Arial"/>
          <w:i/>
          <w:sz w:val="20"/>
          <w:szCs w:val="20"/>
        </w:rPr>
        <w:t>[…]</w:t>
      </w:r>
    </w:p>
    <w:p w14:paraId="28507AF1" w14:textId="77777777" w:rsidR="00AC1AF0" w:rsidRPr="00F31C99" w:rsidRDefault="00AC1AF0" w:rsidP="00AC1AF0">
      <w:pPr>
        <w:spacing w:before="120" w:after="120"/>
        <w:ind w:left="851" w:right="902"/>
        <w:jc w:val="both"/>
        <w:rPr>
          <w:rFonts w:ascii="Palatino Linotype" w:hAnsi="Palatino Linotype" w:cs="Arial"/>
          <w:i/>
          <w:sz w:val="20"/>
          <w:szCs w:val="20"/>
        </w:rPr>
      </w:pPr>
      <w:r w:rsidRPr="00F31C99">
        <w:rPr>
          <w:rFonts w:ascii="Palatino Linotype" w:hAnsi="Palatino Linotype" w:cs="Arial"/>
          <w:i/>
          <w:sz w:val="20"/>
          <w:szCs w:val="20"/>
        </w:rPr>
        <w:t>Artículo 91. El acceso a la información pública será restringido excepcionalmente, cuando ésta sea clasificada como reservada o confidencial.</w:t>
      </w:r>
    </w:p>
    <w:p w14:paraId="32892F8A" w14:textId="77777777" w:rsidR="00AC1AF0" w:rsidRPr="00F31C99" w:rsidRDefault="00AC1AF0" w:rsidP="00AC1AF0">
      <w:pPr>
        <w:spacing w:before="120" w:after="120"/>
        <w:ind w:left="851" w:right="902"/>
        <w:jc w:val="both"/>
        <w:rPr>
          <w:rFonts w:ascii="Palatino Linotype" w:hAnsi="Palatino Linotype" w:cs="Arial"/>
          <w:i/>
          <w:sz w:val="20"/>
          <w:szCs w:val="20"/>
        </w:rPr>
      </w:pPr>
      <w:r w:rsidRPr="00F31C99">
        <w:rPr>
          <w:rFonts w:ascii="Palatino Linotype" w:hAnsi="Palatino Linotype" w:cs="Arial"/>
          <w:i/>
          <w:sz w:val="20"/>
          <w:szCs w:val="20"/>
        </w:rPr>
        <w:t>Artículo 132. La clasificación de la información se llevará a cabo en el momento en que:</w:t>
      </w:r>
    </w:p>
    <w:p w14:paraId="53F19F9E" w14:textId="77777777" w:rsidR="00AC1AF0" w:rsidRPr="00F31C99" w:rsidRDefault="00AC1AF0" w:rsidP="00AC1AF0">
      <w:pPr>
        <w:spacing w:before="120" w:after="120"/>
        <w:ind w:left="851" w:right="902"/>
        <w:jc w:val="both"/>
        <w:rPr>
          <w:rFonts w:ascii="Palatino Linotype" w:hAnsi="Palatino Linotype" w:cs="Arial"/>
          <w:i/>
          <w:sz w:val="20"/>
          <w:szCs w:val="20"/>
        </w:rPr>
      </w:pPr>
      <w:r w:rsidRPr="00F31C99">
        <w:rPr>
          <w:rFonts w:ascii="Palatino Linotype" w:hAnsi="Palatino Linotype" w:cs="Arial"/>
          <w:i/>
          <w:sz w:val="20"/>
          <w:szCs w:val="20"/>
        </w:rPr>
        <w:t>I. Se reciba una solicitud de acceso a la información;</w:t>
      </w:r>
    </w:p>
    <w:p w14:paraId="77854C1C" w14:textId="77777777" w:rsidR="00AC1AF0" w:rsidRPr="00F31C99" w:rsidRDefault="00AC1AF0" w:rsidP="00AC1AF0">
      <w:pPr>
        <w:spacing w:before="120" w:after="120"/>
        <w:ind w:left="851" w:right="902"/>
        <w:jc w:val="both"/>
        <w:rPr>
          <w:rFonts w:ascii="Palatino Linotype" w:hAnsi="Palatino Linotype" w:cs="Arial"/>
          <w:i/>
          <w:sz w:val="20"/>
          <w:szCs w:val="20"/>
        </w:rPr>
      </w:pPr>
      <w:r w:rsidRPr="00F31C99">
        <w:rPr>
          <w:rFonts w:ascii="Palatino Linotype" w:hAnsi="Palatino Linotype" w:cs="Arial"/>
          <w:i/>
          <w:sz w:val="20"/>
          <w:szCs w:val="20"/>
        </w:rPr>
        <w:t>II. Se determine mediante resolución de autoridad competente; o</w:t>
      </w:r>
    </w:p>
    <w:p w14:paraId="4FC5B499" w14:textId="77777777" w:rsidR="00AC1AF0" w:rsidRPr="00F31C99" w:rsidRDefault="00AC1AF0" w:rsidP="00AC1AF0">
      <w:pPr>
        <w:spacing w:before="120" w:after="120"/>
        <w:ind w:left="851" w:right="902"/>
        <w:jc w:val="both"/>
        <w:rPr>
          <w:rFonts w:ascii="Palatino Linotype" w:hAnsi="Palatino Linotype" w:cs="Arial"/>
          <w:i/>
          <w:sz w:val="20"/>
          <w:szCs w:val="20"/>
        </w:rPr>
      </w:pPr>
      <w:r w:rsidRPr="00F31C99">
        <w:rPr>
          <w:rFonts w:ascii="Palatino Linotype" w:hAnsi="Palatino Linotype" w:cs="Arial"/>
          <w:i/>
          <w:sz w:val="20"/>
          <w:szCs w:val="20"/>
        </w:rPr>
        <w:t>III. Se generen versiones públicas para dar cumplimiento a las obligaciones de transparencia previstas en esta Ley.</w:t>
      </w:r>
    </w:p>
    <w:p w14:paraId="6EAE371B" w14:textId="77777777" w:rsidR="00AC1AF0" w:rsidRPr="00F31C99" w:rsidRDefault="00AC1AF0" w:rsidP="00AC1AF0">
      <w:pPr>
        <w:spacing w:before="120" w:after="120"/>
        <w:ind w:left="851" w:right="902"/>
        <w:jc w:val="both"/>
        <w:rPr>
          <w:rFonts w:ascii="Palatino Linotype" w:hAnsi="Palatino Linotype" w:cs="Arial"/>
          <w:i/>
          <w:sz w:val="20"/>
          <w:szCs w:val="20"/>
        </w:rPr>
      </w:pPr>
      <w:r w:rsidRPr="00F31C99">
        <w:rPr>
          <w:rFonts w:ascii="Palatino Linotype" w:hAnsi="Palatino Linotype" w:cs="Arial"/>
          <w:i/>
          <w:sz w:val="20"/>
          <w:szCs w:val="20"/>
        </w:rPr>
        <w:t>[…]</w:t>
      </w:r>
    </w:p>
    <w:p w14:paraId="2C850BBC" w14:textId="77777777" w:rsidR="00AC1AF0" w:rsidRPr="00F31C99" w:rsidRDefault="00AC1AF0" w:rsidP="00AC1AF0">
      <w:pPr>
        <w:spacing w:before="120" w:after="120"/>
        <w:ind w:left="851" w:right="902"/>
        <w:jc w:val="both"/>
        <w:rPr>
          <w:rFonts w:ascii="Palatino Linotype" w:hAnsi="Palatino Linotype" w:cs="Arial"/>
          <w:i/>
          <w:sz w:val="20"/>
          <w:szCs w:val="20"/>
        </w:rPr>
      </w:pPr>
      <w:r w:rsidRPr="00F31C99">
        <w:rPr>
          <w:rFonts w:ascii="Palatino Linotype" w:hAnsi="Palatino Linotype" w:cs="Arial"/>
          <w:i/>
          <w:sz w:val="20"/>
          <w:szCs w:val="20"/>
        </w:rPr>
        <w:t>Artículo 143. Para los efectos de esta Ley se considera información confidencial, la clasificada como tal, de manera permanente, por su naturaleza, cuando:</w:t>
      </w:r>
    </w:p>
    <w:p w14:paraId="071FE7C5" w14:textId="77777777" w:rsidR="00AC1AF0" w:rsidRPr="00F31C99" w:rsidRDefault="00AC1AF0" w:rsidP="00AC1AF0">
      <w:pPr>
        <w:spacing w:before="120" w:after="120"/>
        <w:ind w:left="851" w:right="902"/>
        <w:jc w:val="both"/>
        <w:rPr>
          <w:rFonts w:ascii="Palatino Linotype" w:hAnsi="Palatino Linotype" w:cs="Arial"/>
          <w:i/>
          <w:sz w:val="20"/>
          <w:szCs w:val="20"/>
        </w:rPr>
      </w:pPr>
      <w:r w:rsidRPr="00F31C99">
        <w:rPr>
          <w:rFonts w:ascii="Palatino Linotype" w:hAnsi="Palatino Linotype" w:cs="Arial"/>
          <w:i/>
          <w:sz w:val="20"/>
          <w:szCs w:val="20"/>
        </w:rPr>
        <w:t xml:space="preserve">I. Se refiera a la información privada y los datos personales concernientes a una persona física o </w:t>
      </w:r>
      <w:proofErr w:type="gramStart"/>
      <w:r w:rsidRPr="00F31C99">
        <w:rPr>
          <w:rFonts w:ascii="Palatino Linotype" w:hAnsi="Palatino Linotype" w:cs="Arial"/>
          <w:i/>
          <w:sz w:val="20"/>
          <w:szCs w:val="20"/>
        </w:rPr>
        <w:t>jurídico</w:t>
      </w:r>
      <w:proofErr w:type="gramEnd"/>
      <w:r w:rsidRPr="00F31C99">
        <w:rPr>
          <w:rFonts w:ascii="Palatino Linotype" w:hAnsi="Palatino Linotype" w:cs="Arial"/>
          <w:i/>
          <w:sz w:val="20"/>
          <w:szCs w:val="20"/>
        </w:rPr>
        <w:t xml:space="preserve"> colectiva identificada o identificable;</w:t>
      </w:r>
    </w:p>
    <w:p w14:paraId="6E0B1414" w14:textId="77777777" w:rsidR="00AC1AF0" w:rsidRPr="00F31C99" w:rsidRDefault="00AC1AF0" w:rsidP="00AC1AF0">
      <w:pPr>
        <w:spacing w:before="120" w:after="120"/>
        <w:ind w:left="851" w:right="902"/>
        <w:jc w:val="both"/>
        <w:rPr>
          <w:rFonts w:ascii="Palatino Linotype" w:hAnsi="Palatino Linotype" w:cs="Arial"/>
          <w:i/>
          <w:sz w:val="20"/>
          <w:szCs w:val="20"/>
        </w:rPr>
      </w:pPr>
      <w:r w:rsidRPr="00F31C99">
        <w:rPr>
          <w:rFonts w:ascii="Palatino Linotype" w:hAnsi="Palatino Linotype" w:cs="Arial"/>
          <w:i/>
          <w:sz w:val="20"/>
          <w:szCs w:val="20"/>
        </w:rPr>
        <w:t>II. Los secretos bancario, fiduciario, industrial, comercial, fiscal, bursátil y postal, cuya titularidad corresponda a particulares, sujetos de derecho internacional o a sujetos obligados cuando no involucren el ejercicio de recursos públicos; y</w:t>
      </w:r>
    </w:p>
    <w:p w14:paraId="3A0E4737" w14:textId="77777777" w:rsidR="00AC1AF0" w:rsidRPr="00F31C99" w:rsidRDefault="00AC1AF0" w:rsidP="00AC1AF0">
      <w:pPr>
        <w:spacing w:before="120" w:after="120"/>
        <w:ind w:left="851" w:right="902"/>
        <w:jc w:val="both"/>
        <w:rPr>
          <w:rFonts w:ascii="Palatino Linotype" w:hAnsi="Palatino Linotype" w:cs="Arial"/>
          <w:i/>
          <w:sz w:val="20"/>
          <w:szCs w:val="20"/>
        </w:rPr>
      </w:pPr>
      <w:r w:rsidRPr="00F31C99">
        <w:rPr>
          <w:rFonts w:ascii="Palatino Linotype" w:hAnsi="Palatino Linotype" w:cs="Arial"/>
          <w:i/>
          <w:sz w:val="20"/>
          <w:szCs w:val="20"/>
        </w:rPr>
        <w:t>III. La que presenten los particulares a los sujetos obligados, de conformidad con lo dispuesto por las leyes o los tratados internacionales.</w:t>
      </w:r>
    </w:p>
    <w:p w14:paraId="50CEDDE0" w14:textId="77777777" w:rsidR="00AC1AF0" w:rsidRPr="00F31C99" w:rsidRDefault="00AC1AF0" w:rsidP="00AC1AF0">
      <w:pPr>
        <w:spacing w:before="120" w:after="120"/>
        <w:ind w:left="851" w:right="902"/>
        <w:jc w:val="both"/>
        <w:rPr>
          <w:rFonts w:ascii="Palatino Linotype" w:hAnsi="Palatino Linotype" w:cs="Arial"/>
          <w:i/>
          <w:sz w:val="20"/>
          <w:szCs w:val="20"/>
        </w:rPr>
      </w:pPr>
      <w:r w:rsidRPr="00F31C99">
        <w:rPr>
          <w:rFonts w:ascii="Palatino Linotype" w:hAnsi="Palatino Linotype" w:cs="Arial"/>
          <w:i/>
          <w:sz w:val="20"/>
          <w:szCs w:val="20"/>
        </w:rPr>
        <w:t>La información confidencial no estará sujeta a temporalidad alguna y sólo podrán tener acceso a ella los titulares de la misma, sus representantes y los servidores públicos facultados para ello.</w:t>
      </w:r>
    </w:p>
    <w:p w14:paraId="2B22AC7F" w14:textId="77777777" w:rsidR="00AC1AF0" w:rsidRPr="00F31C99" w:rsidRDefault="00AC1AF0" w:rsidP="00AC1AF0">
      <w:pPr>
        <w:spacing w:before="120" w:after="120"/>
        <w:ind w:left="851" w:right="902"/>
        <w:jc w:val="both"/>
        <w:rPr>
          <w:rFonts w:ascii="Palatino Linotype" w:hAnsi="Palatino Linotype" w:cs="Arial"/>
          <w:i/>
          <w:sz w:val="20"/>
          <w:szCs w:val="20"/>
        </w:rPr>
      </w:pPr>
      <w:r w:rsidRPr="00F31C99">
        <w:rPr>
          <w:rFonts w:ascii="Palatino Linotype" w:hAnsi="Palatino Linotype" w:cs="Arial"/>
          <w:i/>
          <w:sz w:val="20"/>
          <w:szCs w:val="20"/>
        </w:rPr>
        <w:t>No se considerará confidencial la información que se encuentre en los registros públicos o en fuentes de acceso público, ni tampoco la que sea considerada por la presente ley como información pública.”</w:t>
      </w:r>
    </w:p>
    <w:p w14:paraId="6C4060F8" w14:textId="77777777" w:rsidR="00AC1AF0" w:rsidRPr="00F31C99" w:rsidRDefault="00AC1AF0" w:rsidP="00AC1AF0">
      <w:pPr>
        <w:spacing w:before="240" w:after="240" w:line="360" w:lineRule="auto"/>
        <w:jc w:val="both"/>
        <w:rPr>
          <w:rFonts w:ascii="Palatino Linotype" w:hAnsi="Palatino Linotype" w:cs="Arial"/>
        </w:rPr>
      </w:pPr>
      <w:r w:rsidRPr="00F31C99">
        <w:rPr>
          <w:rFonts w:ascii="Palatino Linotype" w:hAnsi="Palatino Linotype" w:cs="Arial"/>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7CD50C51" w14:textId="77777777" w:rsidR="00AC1AF0" w:rsidRPr="00F31C99" w:rsidRDefault="00AC1AF0" w:rsidP="00AC1AF0">
      <w:pPr>
        <w:spacing w:before="240" w:after="240" w:line="360" w:lineRule="auto"/>
        <w:jc w:val="both"/>
        <w:rPr>
          <w:rFonts w:ascii="Palatino Linotype" w:hAnsi="Palatino Linotype" w:cs="Arial"/>
        </w:rPr>
      </w:pPr>
      <w:r w:rsidRPr="00F31C99">
        <w:rPr>
          <w:rFonts w:ascii="Palatino Linotype" w:hAnsi="Palatino Linotype" w:cs="Arial"/>
        </w:rPr>
        <w:t>Entorno a lo que aquí nos interesa, los Lineamientos Quincuagésimo sexto, Quincuagésimo séptimo y Quincuagésimo octavo, establecen lo siguiente:</w:t>
      </w:r>
    </w:p>
    <w:p w14:paraId="144673F1" w14:textId="77777777" w:rsidR="00AC1AF0" w:rsidRPr="00F31C99" w:rsidRDefault="00AC1AF0" w:rsidP="00AC1AF0">
      <w:pPr>
        <w:spacing w:before="120" w:after="120"/>
        <w:ind w:left="851" w:right="902"/>
        <w:jc w:val="both"/>
        <w:rPr>
          <w:rFonts w:ascii="Palatino Linotype" w:hAnsi="Palatino Linotype" w:cs="Arial"/>
          <w:i/>
          <w:sz w:val="20"/>
          <w:szCs w:val="20"/>
        </w:rPr>
      </w:pPr>
      <w:r w:rsidRPr="00F31C99">
        <w:rPr>
          <w:rFonts w:ascii="Palatino Linotype" w:hAnsi="Palatino Linotype" w:cs="Arial"/>
          <w:i/>
          <w:sz w:val="20"/>
          <w:szCs w:val="20"/>
        </w:rPr>
        <w:t>“Quincuagésimo sexto.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6DDAA968" w14:textId="77777777" w:rsidR="00AC1AF0" w:rsidRPr="00F31C99" w:rsidRDefault="00AC1AF0" w:rsidP="00AC1AF0">
      <w:pPr>
        <w:spacing w:before="120" w:after="120"/>
        <w:ind w:left="851" w:right="902"/>
        <w:jc w:val="both"/>
        <w:rPr>
          <w:rFonts w:ascii="Palatino Linotype" w:hAnsi="Palatino Linotype" w:cs="Arial"/>
          <w:i/>
          <w:sz w:val="20"/>
          <w:szCs w:val="20"/>
        </w:rPr>
      </w:pPr>
      <w:r w:rsidRPr="00F31C99">
        <w:rPr>
          <w:rFonts w:ascii="Palatino Linotype" w:hAnsi="Palatino Linotype" w:cs="Arial"/>
          <w:i/>
          <w:sz w:val="20"/>
          <w:szCs w:val="20"/>
        </w:rPr>
        <w:t xml:space="preserve">Quincuagésimo séptimo. Se considera, en principio, como información pública y no podrá omitirse de las versiones públicas la siguiente: </w:t>
      </w:r>
    </w:p>
    <w:p w14:paraId="78A1F835" w14:textId="77777777" w:rsidR="00AC1AF0" w:rsidRPr="00F31C99" w:rsidRDefault="00AC1AF0" w:rsidP="00AC1AF0">
      <w:pPr>
        <w:spacing w:before="120" w:after="120"/>
        <w:ind w:left="851" w:right="902"/>
        <w:jc w:val="both"/>
        <w:rPr>
          <w:rFonts w:ascii="Palatino Linotype" w:hAnsi="Palatino Linotype" w:cs="Arial"/>
          <w:i/>
          <w:sz w:val="20"/>
          <w:szCs w:val="20"/>
        </w:rPr>
      </w:pPr>
      <w:r w:rsidRPr="00F31C99">
        <w:rPr>
          <w:rFonts w:ascii="Palatino Linotype" w:hAnsi="Palatino Linotype" w:cs="Arial"/>
          <w:i/>
          <w:sz w:val="20"/>
          <w:szCs w:val="20"/>
        </w:rPr>
        <w:t xml:space="preserve">I. La relativa a las Obligaciones de Transparencia que contempla el Título V de la Ley General y las demás disposiciones legales aplicables; </w:t>
      </w:r>
    </w:p>
    <w:p w14:paraId="78BC0C27" w14:textId="77777777" w:rsidR="00AC1AF0" w:rsidRPr="00F31C99" w:rsidRDefault="00AC1AF0" w:rsidP="00AC1AF0">
      <w:pPr>
        <w:spacing w:before="120" w:after="120"/>
        <w:ind w:left="851" w:right="902"/>
        <w:jc w:val="both"/>
        <w:rPr>
          <w:rFonts w:ascii="Palatino Linotype" w:hAnsi="Palatino Linotype" w:cs="Arial"/>
          <w:i/>
          <w:sz w:val="20"/>
          <w:szCs w:val="20"/>
        </w:rPr>
      </w:pPr>
      <w:r w:rsidRPr="00F31C99">
        <w:rPr>
          <w:rFonts w:ascii="Palatino Linotype" w:hAnsi="Palatino Linotype" w:cs="Arial"/>
          <w:i/>
          <w:sz w:val="20"/>
          <w:szCs w:val="20"/>
        </w:rPr>
        <w:t xml:space="preserve">II. El nombre de los servidores públicos en los documentos, y sus firmas autógrafas, cuando sean utilizados en el ejercicio de las facultades conferidas para el desempeño del servicio público, y </w:t>
      </w:r>
    </w:p>
    <w:p w14:paraId="612B1A98" w14:textId="77777777" w:rsidR="00AC1AF0" w:rsidRPr="00F31C99" w:rsidRDefault="00AC1AF0" w:rsidP="00AC1AF0">
      <w:pPr>
        <w:spacing w:before="120" w:after="120"/>
        <w:ind w:left="851" w:right="902"/>
        <w:jc w:val="both"/>
        <w:rPr>
          <w:rFonts w:ascii="Palatino Linotype" w:hAnsi="Palatino Linotype" w:cs="Arial"/>
          <w:i/>
          <w:sz w:val="20"/>
          <w:szCs w:val="20"/>
        </w:rPr>
      </w:pPr>
      <w:r w:rsidRPr="00F31C99">
        <w:rPr>
          <w:rFonts w:ascii="Palatino Linotype" w:hAnsi="Palatino Linotype" w:cs="Arial"/>
          <w:i/>
          <w:sz w:val="20"/>
          <w:szCs w:val="20"/>
        </w:rPr>
        <w:t>III. La información que documente decisiones y los actos de autoridad concluidos de los sujetos obligados, así como el ejercicio de las facultades o actividades de los servidores públicos, de manera que se pueda valorar el desempeño de los mismos.</w:t>
      </w:r>
    </w:p>
    <w:p w14:paraId="4DA81EBF" w14:textId="77777777" w:rsidR="00AC1AF0" w:rsidRPr="00F31C99" w:rsidRDefault="00AC1AF0" w:rsidP="00AC1AF0">
      <w:pPr>
        <w:spacing w:before="120" w:after="120"/>
        <w:ind w:left="851" w:right="902"/>
        <w:jc w:val="both"/>
        <w:rPr>
          <w:rFonts w:ascii="Palatino Linotype" w:hAnsi="Palatino Linotype" w:cs="Arial"/>
          <w:i/>
          <w:sz w:val="20"/>
          <w:szCs w:val="20"/>
        </w:rPr>
      </w:pPr>
      <w:r w:rsidRPr="00F31C99">
        <w:rPr>
          <w:rFonts w:ascii="Palatino Linotype" w:hAnsi="Palatino Linotype" w:cs="Arial"/>
          <w:i/>
          <w:sz w:val="20"/>
          <w:szCs w:val="20"/>
        </w:rPr>
        <w:t xml:space="preserve">Lo anterior, siempre y cuando no se acredite alguna causal de clasificación, prevista en las leyes o en los tratados internaciones suscritos por el Estado mexicano. </w:t>
      </w:r>
    </w:p>
    <w:p w14:paraId="45B063F2" w14:textId="77777777" w:rsidR="00AC1AF0" w:rsidRPr="00F31C99" w:rsidRDefault="00AC1AF0" w:rsidP="00AC1AF0">
      <w:pPr>
        <w:spacing w:before="120" w:after="120"/>
        <w:ind w:left="851" w:right="902"/>
        <w:jc w:val="both"/>
        <w:rPr>
          <w:rFonts w:ascii="Palatino Linotype" w:hAnsi="Palatino Linotype" w:cs="Arial"/>
          <w:i/>
          <w:sz w:val="20"/>
          <w:szCs w:val="20"/>
        </w:rPr>
      </w:pPr>
      <w:r w:rsidRPr="00F31C99">
        <w:rPr>
          <w:rFonts w:ascii="Palatino Linotype" w:hAnsi="Palatino Linotype" w:cs="Arial"/>
          <w:i/>
          <w:sz w:val="20"/>
          <w:szCs w:val="20"/>
        </w:rPr>
        <w:t>Quincuagésimo octavo. Los sujetos obligados garantizarán que los sistemas o medios empleados para eliminar la información en las versiones públicas no permitan la recuperación o visualización de la misma.”</w:t>
      </w:r>
    </w:p>
    <w:p w14:paraId="1AF71D99" w14:textId="77777777" w:rsidR="00AC1AF0" w:rsidRPr="00F31C99" w:rsidRDefault="00AC1AF0" w:rsidP="00AC1AF0">
      <w:pPr>
        <w:spacing w:before="240" w:after="240" w:line="360" w:lineRule="auto"/>
        <w:jc w:val="both"/>
        <w:rPr>
          <w:rFonts w:ascii="Palatino Linotype" w:hAnsi="Palatino Linotype" w:cs="Arial"/>
        </w:rPr>
      </w:pPr>
      <w:r w:rsidRPr="00F31C99">
        <w:rPr>
          <w:rFonts w:ascii="Palatino Linotype" w:hAnsi="Palatino Linotype" w:cs="Arial"/>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611C90BF" w14:textId="77777777" w:rsidR="00A60C13" w:rsidRPr="00F31C99" w:rsidRDefault="00A60C13" w:rsidP="00A60C13">
      <w:pPr>
        <w:shd w:val="clear" w:color="auto" w:fill="FFFFFF"/>
        <w:spacing w:before="240" w:after="240" w:line="360" w:lineRule="auto"/>
        <w:jc w:val="both"/>
        <w:rPr>
          <w:rFonts w:ascii="Palatino Linotype" w:hAnsi="Palatino Linotype" w:cs="Arial"/>
          <w:lang w:eastAsia="es-MX"/>
        </w:rPr>
      </w:pPr>
      <w:r w:rsidRPr="00F31C99">
        <w:rPr>
          <w:rFonts w:ascii="Palatino Linotype" w:hAnsi="Palatino Linotype" w:cs="Arial"/>
          <w:lang w:eastAsia="es-MX"/>
        </w:rPr>
        <w:t>Así, con fundamento en lo prescrito en los artículos 5 párrafos vigésimo, vigésimo primero y vigésimo segundo de la Constitución Política del Estado Libre y Soberano de México; 2, fracción II; 29, 36 fracciones I y II; 176, 178, 179, 181 y 185 de la Ley de Transparencia y Acceso a la Información Pública del Estado de México y Municipios, este Pleno:</w:t>
      </w:r>
    </w:p>
    <w:p w14:paraId="1FE9E327" w14:textId="77777777" w:rsidR="00A60C13" w:rsidRPr="00F31C99" w:rsidRDefault="00A60C13" w:rsidP="00A60C13">
      <w:pPr>
        <w:shd w:val="clear" w:color="auto" w:fill="FFFFFF"/>
        <w:spacing w:before="240" w:after="240" w:line="360" w:lineRule="auto"/>
        <w:jc w:val="both"/>
        <w:rPr>
          <w:rFonts w:ascii="Palatino Linotype" w:hAnsi="Palatino Linotype" w:cs="Arial"/>
          <w:lang w:eastAsia="es-MX"/>
        </w:rPr>
      </w:pPr>
    </w:p>
    <w:p w14:paraId="6ABC1AFE" w14:textId="77777777" w:rsidR="00A60C13" w:rsidRPr="00F31C99" w:rsidRDefault="00A60C13" w:rsidP="00A60C13">
      <w:pPr>
        <w:pStyle w:val="Prrafodelista"/>
        <w:spacing w:before="240" w:after="240" w:line="360" w:lineRule="auto"/>
        <w:ind w:left="0"/>
        <w:jc w:val="center"/>
        <w:rPr>
          <w:rFonts w:ascii="Palatino Linotype" w:hAnsi="Palatino Linotype" w:cs="Arial"/>
          <w:b/>
        </w:rPr>
      </w:pPr>
      <w:r w:rsidRPr="00F31C99">
        <w:rPr>
          <w:rFonts w:ascii="Palatino Linotype" w:hAnsi="Palatino Linotype" w:cs="Arial"/>
          <w:b/>
        </w:rPr>
        <w:t>R E S U E L V E</w:t>
      </w:r>
    </w:p>
    <w:p w14:paraId="507C570D" w14:textId="54CAD140" w:rsidR="00A53E72" w:rsidRPr="00F31C99" w:rsidRDefault="003243E6" w:rsidP="00A53E72">
      <w:pPr>
        <w:autoSpaceDE w:val="0"/>
        <w:autoSpaceDN w:val="0"/>
        <w:adjustRightInd w:val="0"/>
        <w:spacing w:before="240" w:after="240" w:line="360" w:lineRule="auto"/>
        <w:jc w:val="both"/>
        <w:rPr>
          <w:rFonts w:ascii="Palatino Linotype" w:eastAsiaTheme="minorEastAsia" w:hAnsi="Palatino Linotype" w:cs="Arial"/>
          <w:b/>
          <w:lang w:val="es-MX"/>
        </w:rPr>
      </w:pPr>
      <w:r w:rsidRPr="00F31C99">
        <w:rPr>
          <w:rFonts w:ascii="Palatino Linotype" w:hAnsi="Palatino Linotype" w:cs="Arial"/>
          <w:b/>
          <w:sz w:val="28"/>
          <w:szCs w:val="28"/>
          <w:lang w:val="es-ES_tradnl" w:eastAsia="es-MX"/>
        </w:rPr>
        <w:t>PRIMERO.</w:t>
      </w:r>
      <w:r w:rsidRPr="00F31C99">
        <w:rPr>
          <w:rFonts w:ascii="Palatino Linotype" w:hAnsi="Palatino Linotype" w:cs="Arial"/>
          <w:lang w:val="es-ES_tradnl" w:eastAsia="es-MX"/>
        </w:rPr>
        <w:t xml:space="preserve"> </w:t>
      </w:r>
      <w:r w:rsidR="00A53E72" w:rsidRPr="00F31C99">
        <w:rPr>
          <w:rFonts w:ascii="Palatino Linotype" w:hAnsi="Palatino Linotype" w:cs="Arial"/>
          <w:bCs/>
          <w:lang w:eastAsia="es-MX"/>
        </w:rPr>
        <w:t xml:space="preserve">Resultan fundados los motivos de inconformidad planteados por la parte </w:t>
      </w:r>
      <w:r w:rsidR="00A53E72" w:rsidRPr="00F31C99">
        <w:rPr>
          <w:rFonts w:ascii="Palatino Linotype" w:hAnsi="Palatino Linotype" w:cs="Arial"/>
          <w:b/>
          <w:bCs/>
          <w:i/>
          <w:lang w:eastAsia="es-MX"/>
        </w:rPr>
        <w:t>Recurrente</w:t>
      </w:r>
      <w:r w:rsidR="002E40C8" w:rsidRPr="00F31C99">
        <w:rPr>
          <w:rFonts w:ascii="Palatino Linotype" w:hAnsi="Palatino Linotype" w:cs="Arial"/>
          <w:b/>
          <w:bCs/>
          <w:i/>
          <w:lang w:eastAsia="es-MX"/>
        </w:rPr>
        <w:t xml:space="preserve"> </w:t>
      </w:r>
      <w:r w:rsidR="002E40C8" w:rsidRPr="00F31C99">
        <w:rPr>
          <w:rFonts w:ascii="Palatino Linotype" w:hAnsi="Palatino Linotype" w:cs="Arial"/>
          <w:bCs/>
          <w:lang w:eastAsia="es-MX"/>
        </w:rPr>
        <w:t xml:space="preserve">en el recurso de revisión </w:t>
      </w:r>
      <w:r w:rsidR="002E40C8" w:rsidRPr="00F31C99">
        <w:rPr>
          <w:rFonts w:ascii="Palatino Linotype" w:eastAsiaTheme="minorEastAsia" w:hAnsi="Palatino Linotype" w:cs="Arial"/>
          <w:b/>
          <w:bCs/>
          <w:lang w:val="es-MX"/>
        </w:rPr>
        <w:t xml:space="preserve">02156/INFOEM/IP/RR/2018, </w:t>
      </w:r>
      <w:r w:rsidR="002E40C8" w:rsidRPr="00F31C99">
        <w:rPr>
          <w:rFonts w:ascii="Palatino Linotype" w:eastAsiaTheme="minorEastAsia" w:hAnsi="Palatino Linotype" w:cs="Arial"/>
          <w:bCs/>
          <w:lang w:val="es-MX"/>
        </w:rPr>
        <w:t xml:space="preserve">por lo que en </w:t>
      </w:r>
      <w:r w:rsidR="00A53E72" w:rsidRPr="00F31C99">
        <w:rPr>
          <w:rFonts w:ascii="Palatino Linotype" w:hAnsi="Palatino Linotype" w:cs="Arial"/>
        </w:rPr>
        <w:t xml:space="preserve">términos del Considerando CUARTO de esta resolución, se determina </w:t>
      </w:r>
      <w:r w:rsidR="00A53E72" w:rsidRPr="00F31C99">
        <w:rPr>
          <w:rFonts w:ascii="Palatino Linotype" w:hAnsi="Palatino Linotype" w:cs="Arial"/>
          <w:b/>
        </w:rPr>
        <w:t xml:space="preserve">MODIFICAR </w:t>
      </w:r>
      <w:r w:rsidR="00A53E72" w:rsidRPr="00F31C99">
        <w:rPr>
          <w:rFonts w:ascii="Palatino Linotype" w:hAnsi="Palatino Linotype" w:cs="Arial"/>
        </w:rPr>
        <w:t xml:space="preserve">la respuesta emitida por la Universidad Politécnica del Valle de Toluca a la solicitud de información con número de folio </w:t>
      </w:r>
      <w:r w:rsidR="00A53E72" w:rsidRPr="00F31C99">
        <w:rPr>
          <w:rFonts w:ascii="Palatino Linotype" w:eastAsiaTheme="minorEastAsia" w:hAnsi="Palatino Linotype" w:cs="Arial"/>
          <w:b/>
          <w:lang w:val="es-MX"/>
        </w:rPr>
        <w:t>00190/UPVT/IP/2018.</w:t>
      </w:r>
    </w:p>
    <w:p w14:paraId="0E42D672" w14:textId="5C530FE4" w:rsidR="003243E6" w:rsidRPr="00F31C99" w:rsidRDefault="00A53E72" w:rsidP="003243E6">
      <w:pPr>
        <w:autoSpaceDE w:val="0"/>
        <w:autoSpaceDN w:val="0"/>
        <w:adjustRightInd w:val="0"/>
        <w:spacing w:before="240" w:after="240" w:line="360" w:lineRule="auto"/>
        <w:ind w:right="-234"/>
        <w:jc w:val="both"/>
        <w:rPr>
          <w:rFonts w:ascii="Palatino Linotype" w:hAnsi="Palatino Linotype"/>
        </w:rPr>
      </w:pPr>
      <w:r w:rsidRPr="00F31C99">
        <w:rPr>
          <w:rFonts w:ascii="Palatino Linotype" w:hAnsi="Palatino Linotype" w:cs="Arial"/>
          <w:b/>
          <w:sz w:val="28"/>
          <w:szCs w:val="28"/>
          <w:lang w:val="es-MX" w:eastAsia="es-MX"/>
        </w:rPr>
        <w:t>SEGUNDO</w:t>
      </w:r>
      <w:r w:rsidRPr="00F31C99">
        <w:rPr>
          <w:rFonts w:ascii="Palatino Linotype" w:hAnsi="Palatino Linotype" w:cs="Arial"/>
          <w:lang w:val="es-ES_tradnl" w:eastAsia="es-MX"/>
        </w:rPr>
        <w:t xml:space="preserve">. </w:t>
      </w:r>
      <w:r w:rsidR="003243E6" w:rsidRPr="00F31C99">
        <w:rPr>
          <w:rFonts w:ascii="Palatino Linotype" w:hAnsi="Palatino Linotype" w:cs="Arial"/>
        </w:rPr>
        <w:t>Se</w:t>
      </w:r>
      <w:r w:rsidR="003243E6" w:rsidRPr="00F31C99">
        <w:rPr>
          <w:rFonts w:ascii="Palatino Linotype" w:hAnsi="Palatino Linotype" w:cs="Arial"/>
          <w:b/>
        </w:rPr>
        <w:t xml:space="preserve"> ORDENA </w:t>
      </w:r>
      <w:r w:rsidR="003243E6" w:rsidRPr="00F31C99">
        <w:rPr>
          <w:rFonts w:ascii="Palatino Linotype" w:hAnsi="Palatino Linotype" w:cs="Arial"/>
        </w:rPr>
        <w:t xml:space="preserve">al </w:t>
      </w:r>
      <w:r w:rsidR="003243E6" w:rsidRPr="00F31C99">
        <w:rPr>
          <w:rFonts w:ascii="Palatino Linotype" w:hAnsi="Palatino Linotype" w:cs="Arial"/>
          <w:b/>
        </w:rPr>
        <w:t>Sujeto Obligado</w:t>
      </w:r>
      <w:r w:rsidR="00651583" w:rsidRPr="00F31C99">
        <w:rPr>
          <w:rFonts w:ascii="Palatino Linotype" w:hAnsi="Palatino Linotype" w:cs="Arial"/>
          <w:b/>
        </w:rPr>
        <w:t>,</w:t>
      </w:r>
      <w:r w:rsidR="003243E6" w:rsidRPr="00F31C99">
        <w:rPr>
          <w:rFonts w:ascii="Palatino Linotype" w:hAnsi="Palatino Linotype" w:cs="Arial"/>
        </w:rPr>
        <w:t xml:space="preserve"> a que </w:t>
      </w:r>
      <w:r w:rsidR="003243E6" w:rsidRPr="00F31C99">
        <w:rPr>
          <w:rFonts w:ascii="Palatino Linotype" w:hAnsi="Palatino Linotype"/>
        </w:rPr>
        <w:t>en términos de</w:t>
      </w:r>
      <w:r w:rsidR="001E03F9" w:rsidRPr="00F31C99">
        <w:rPr>
          <w:rFonts w:ascii="Palatino Linotype" w:hAnsi="Palatino Linotype"/>
        </w:rPr>
        <w:t xml:space="preserve"> </w:t>
      </w:r>
      <w:r w:rsidR="003243E6" w:rsidRPr="00F31C99">
        <w:rPr>
          <w:rFonts w:ascii="Palatino Linotype" w:hAnsi="Palatino Linotype"/>
        </w:rPr>
        <w:t>l</w:t>
      </w:r>
      <w:r w:rsidR="001E03F9" w:rsidRPr="00F31C99">
        <w:rPr>
          <w:rFonts w:ascii="Palatino Linotype" w:hAnsi="Palatino Linotype"/>
        </w:rPr>
        <w:t>os</w:t>
      </w:r>
      <w:r w:rsidR="003243E6" w:rsidRPr="00F31C99">
        <w:rPr>
          <w:rFonts w:ascii="Palatino Linotype" w:hAnsi="Palatino Linotype"/>
        </w:rPr>
        <w:t xml:space="preserve"> considerando</w:t>
      </w:r>
      <w:r w:rsidR="001E03F9" w:rsidRPr="00F31C99">
        <w:rPr>
          <w:rFonts w:ascii="Palatino Linotype" w:hAnsi="Palatino Linotype"/>
        </w:rPr>
        <w:t>s</w:t>
      </w:r>
      <w:r w:rsidR="003243E6" w:rsidRPr="00F31C99">
        <w:rPr>
          <w:rFonts w:ascii="Palatino Linotype" w:hAnsi="Palatino Linotype"/>
        </w:rPr>
        <w:t xml:space="preserve"> </w:t>
      </w:r>
      <w:r w:rsidR="001E03F9" w:rsidRPr="00F31C99">
        <w:rPr>
          <w:rFonts w:ascii="Palatino Linotype" w:hAnsi="Palatino Linotype"/>
        </w:rPr>
        <w:t>CUARTO y QUINTO</w:t>
      </w:r>
      <w:r w:rsidR="003243E6" w:rsidRPr="00F31C99">
        <w:rPr>
          <w:rFonts w:ascii="Palatino Linotype" w:hAnsi="Palatino Linotype"/>
        </w:rPr>
        <w:t xml:space="preserve"> de esta resolución</w:t>
      </w:r>
      <w:r w:rsidR="00651583" w:rsidRPr="00F31C99">
        <w:rPr>
          <w:rFonts w:ascii="Palatino Linotype" w:hAnsi="Palatino Linotype"/>
        </w:rPr>
        <w:t>,</w:t>
      </w:r>
      <w:r w:rsidR="003243E6" w:rsidRPr="00F31C99">
        <w:rPr>
          <w:rFonts w:ascii="Palatino Linotype" w:hAnsi="Palatino Linotype"/>
        </w:rPr>
        <w:t xml:space="preserve"> haga entrega</w:t>
      </w:r>
      <w:r w:rsidR="001E03F9" w:rsidRPr="00F31C99">
        <w:rPr>
          <w:rFonts w:ascii="Palatino Linotype" w:hAnsi="Palatino Linotype"/>
        </w:rPr>
        <w:t xml:space="preserve"> </w:t>
      </w:r>
      <w:r w:rsidR="002832D0" w:rsidRPr="00F31C99">
        <w:rPr>
          <w:rFonts w:ascii="Palatino Linotype" w:hAnsi="Palatino Linotype"/>
        </w:rPr>
        <w:t xml:space="preserve">vía </w:t>
      </w:r>
      <w:proofErr w:type="spellStart"/>
      <w:r w:rsidR="002832D0" w:rsidRPr="00F31C99">
        <w:rPr>
          <w:rFonts w:ascii="Palatino Linotype" w:hAnsi="Palatino Linotype"/>
        </w:rPr>
        <w:t>Saimex</w:t>
      </w:r>
      <w:proofErr w:type="spellEnd"/>
      <w:r w:rsidR="002832D0" w:rsidRPr="00F31C99">
        <w:rPr>
          <w:rFonts w:ascii="Palatino Linotype" w:hAnsi="Palatino Linotype"/>
        </w:rPr>
        <w:t xml:space="preserve"> </w:t>
      </w:r>
      <w:r w:rsidR="001E03F9" w:rsidRPr="00F31C99">
        <w:rPr>
          <w:rFonts w:ascii="Palatino Linotype" w:hAnsi="Palatino Linotype"/>
        </w:rPr>
        <w:t xml:space="preserve">en versión pública </w:t>
      </w:r>
      <w:r w:rsidRPr="00F31C99">
        <w:rPr>
          <w:rFonts w:ascii="Palatino Linotype" w:hAnsi="Palatino Linotype"/>
        </w:rPr>
        <w:t>de</w:t>
      </w:r>
      <w:r w:rsidR="001E03F9" w:rsidRPr="00F31C99">
        <w:rPr>
          <w:rFonts w:ascii="Palatino Linotype" w:hAnsi="Palatino Linotype"/>
        </w:rPr>
        <w:t xml:space="preserve"> lo siguiente:</w:t>
      </w:r>
    </w:p>
    <w:p w14:paraId="0487665D" w14:textId="76322850" w:rsidR="00F83ADC" w:rsidRPr="00F31C99" w:rsidRDefault="009F3322" w:rsidP="002832D0">
      <w:pPr>
        <w:pStyle w:val="Prrafodelista"/>
        <w:numPr>
          <w:ilvl w:val="4"/>
          <w:numId w:val="35"/>
        </w:numPr>
        <w:autoSpaceDE w:val="0"/>
        <w:autoSpaceDN w:val="0"/>
        <w:adjustRightInd w:val="0"/>
        <w:spacing w:before="240" w:after="240" w:line="360" w:lineRule="auto"/>
        <w:ind w:left="567" w:right="-234" w:firstLine="0"/>
        <w:jc w:val="both"/>
        <w:rPr>
          <w:rFonts w:ascii="Palatino Linotype" w:hAnsi="Palatino Linotype" w:cs="Arial"/>
          <w:b/>
          <w:lang w:val="es-MX" w:eastAsia="es-MX"/>
        </w:rPr>
      </w:pPr>
      <w:r w:rsidRPr="00F31C99">
        <w:rPr>
          <w:rFonts w:ascii="Palatino Linotype" w:hAnsi="Palatino Linotype"/>
          <w:b/>
        </w:rPr>
        <w:t>Cédula</w:t>
      </w:r>
      <w:r w:rsidR="00A53E72" w:rsidRPr="00F31C99">
        <w:rPr>
          <w:rFonts w:ascii="Palatino Linotype" w:hAnsi="Palatino Linotype"/>
          <w:b/>
        </w:rPr>
        <w:t>s</w:t>
      </w:r>
      <w:r w:rsidRPr="00F31C99">
        <w:rPr>
          <w:rFonts w:ascii="Palatino Linotype" w:hAnsi="Palatino Linotype"/>
          <w:b/>
        </w:rPr>
        <w:t xml:space="preserve"> Profesional</w:t>
      </w:r>
      <w:r w:rsidR="00A53E72" w:rsidRPr="00F31C99">
        <w:rPr>
          <w:rFonts w:ascii="Palatino Linotype" w:hAnsi="Palatino Linotype"/>
          <w:b/>
        </w:rPr>
        <w:t>es</w:t>
      </w:r>
      <w:r w:rsidRPr="00F31C99">
        <w:rPr>
          <w:rFonts w:ascii="Palatino Linotype" w:hAnsi="Palatino Linotype"/>
          <w:b/>
        </w:rPr>
        <w:t xml:space="preserve"> </w:t>
      </w:r>
      <w:r w:rsidR="000F7B46" w:rsidRPr="00F31C99">
        <w:rPr>
          <w:rFonts w:ascii="Palatino Linotype" w:hAnsi="Palatino Linotype"/>
          <w:b/>
        </w:rPr>
        <w:t>faltante</w:t>
      </w:r>
      <w:r w:rsidR="00A53E72" w:rsidRPr="00F31C99">
        <w:rPr>
          <w:rFonts w:ascii="Palatino Linotype" w:hAnsi="Palatino Linotype"/>
          <w:b/>
        </w:rPr>
        <w:t>s e ilegibles</w:t>
      </w:r>
      <w:r w:rsidR="000F7B46" w:rsidRPr="00F31C99">
        <w:rPr>
          <w:rFonts w:ascii="Palatino Linotype" w:hAnsi="Palatino Linotype"/>
          <w:b/>
        </w:rPr>
        <w:t xml:space="preserve"> </w:t>
      </w:r>
      <w:r w:rsidRPr="00F31C99">
        <w:rPr>
          <w:rFonts w:ascii="Palatino Linotype" w:hAnsi="Palatino Linotype"/>
          <w:b/>
        </w:rPr>
        <w:t xml:space="preserve">de los Profesores </w:t>
      </w:r>
      <w:r w:rsidR="003808FC" w:rsidRPr="00F31C99">
        <w:rPr>
          <w:rFonts w:ascii="Palatino Linotype" w:hAnsi="Palatino Linotype"/>
          <w:b/>
        </w:rPr>
        <w:t xml:space="preserve">de tiempo completo </w:t>
      </w:r>
      <w:r w:rsidRPr="00F31C99">
        <w:rPr>
          <w:rFonts w:ascii="Palatino Linotype" w:hAnsi="Palatino Linotype"/>
          <w:b/>
        </w:rPr>
        <w:t>de cada División</w:t>
      </w:r>
      <w:r w:rsidR="000F7B46" w:rsidRPr="00F31C99">
        <w:rPr>
          <w:rFonts w:ascii="Palatino Linotype" w:hAnsi="Palatino Linotype"/>
          <w:b/>
        </w:rPr>
        <w:t>.</w:t>
      </w:r>
    </w:p>
    <w:p w14:paraId="0F111E66" w14:textId="0C36C8D1" w:rsidR="00F45A6F" w:rsidRPr="00F31C99" w:rsidRDefault="00F45A6F" w:rsidP="002832D0">
      <w:pPr>
        <w:spacing w:after="120"/>
        <w:ind w:left="284"/>
        <w:jc w:val="both"/>
        <w:rPr>
          <w:rFonts w:ascii="Palatino Linotype" w:hAnsi="Palatino Linotype" w:cs="Arial"/>
          <w:i/>
          <w:sz w:val="20"/>
          <w:szCs w:val="20"/>
        </w:rPr>
      </w:pPr>
      <w:r w:rsidRPr="00F31C99">
        <w:rPr>
          <w:rFonts w:ascii="Palatino Linotype" w:hAnsi="Palatino Linotype" w:cs="Arial"/>
          <w:i/>
          <w:sz w:val="20"/>
          <w:szCs w:val="20"/>
        </w:rPr>
        <w:t xml:space="preserve">En caso de que no genere, posea o administre la información FALTANTE ordenada, bastará con el sólo pronunciamiento del </w:t>
      </w:r>
      <w:r w:rsidRPr="00F31C99">
        <w:rPr>
          <w:rFonts w:ascii="Palatino Linotype" w:hAnsi="Palatino Linotype" w:cs="Arial"/>
          <w:b/>
          <w:i/>
          <w:sz w:val="20"/>
          <w:szCs w:val="20"/>
        </w:rPr>
        <w:t>Sujeto Obligado</w:t>
      </w:r>
      <w:r w:rsidRPr="00F31C99">
        <w:rPr>
          <w:rFonts w:ascii="Palatino Linotype" w:hAnsi="Palatino Linotype" w:cs="Arial"/>
          <w:i/>
          <w:sz w:val="20"/>
          <w:szCs w:val="20"/>
        </w:rPr>
        <w:t xml:space="preserve"> para tener por colmado el requerimiento, mismo que deberá ser hecho del conocimiento de la particular.</w:t>
      </w:r>
    </w:p>
    <w:p w14:paraId="10FC65E1" w14:textId="56A296DE" w:rsidR="00F45A6F" w:rsidRPr="00F31C99" w:rsidRDefault="00F45A6F" w:rsidP="00F45A6F">
      <w:pPr>
        <w:autoSpaceDE w:val="0"/>
        <w:autoSpaceDN w:val="0"/>
        <w:adjustRightInd w:val="0"/>
        <w:spacing w:before="240" w:after="240" w:line="360" w:lineRule="auto"/>
        <w:jc w:val="both"/>
        <w:rPr>
          <w:rFonts w:ascii="Palatino Linotype" w:eastAsiaTheme="minorEastAsia" w:hAnsi="Palatino Linotype" w:cs="Arial"/>
          <w:b/>
          <w:sz w:val="22"/>
          <w:szCs w:val="22"/>
          <w:lang w:val="es-MX"/>
        </w:rPr>
      </w:pPr>
      <w:r w:rsidRPr="00F31C99">
        <w:rPr>
          <w:rFonts w:ascii="Palatino Linotype" w:hAnsi="Palatino Linotype" w:cs="Arial"/>
          <w:b/>
          <w:sz w:val="28"/>
          <w:szCs w:val="28"/>
          <w:lang w:val="es-MX" w:eastAsia="es-MX"/>
        </w:rPr>
        <w:t xml:space="preserve">TERCERO. </w:t>
      </w:r>
      <w:r w:rsidRPr="00F31C99">
        <w:rPr>
          <w:rFonts w:ascii="Palatino Linotype" w:hAnsi="Palatino Linotype" w:cs="Arial"/>
          <w:bCs/>
          <w:lang w:eastAsia="es-MX"/>
        </w:rPr>
        <w:t xml:space="preserve">Resultan fundados los motivos de inconformidad planteados por la parte </w:t>
      </w:r>
      <w:r w:rsidRPr="00F31C99">
        <w:rPr>
          <w:rFonts w:ascii="Palatino Linotype" w:hAnsi="Palatino Linotype" w:cs="Arial"/>
          <w:b/>
          <w:bCs/>
          <w:i/>
          <w:lang w:eastAsia="es-MX"/>
        </w:rPr>
        <w:t>Recurrente</w:t>
      </w:r>
      <w:r w:rsidR="00FC25FB" w:rsidRPr="00F31C99">
        <w:rPr>
          <w:rFonts w:ascii="Palatino Linotype" w:hAnsi="Palatino Linotype" w:cs="Arial"/>
          <w:b/>
          <w:bCs/>
          <w:i/>
          <w:lang w:eastAsia="es-MX"/>
        </w:rPr>
        <w:t xml:space="preserve"> </w:t>
      </w:r>
      <w:r w:rsidR="00FC25FB" w:rsidRPr="00F31C99">
        <w:rPr>
          <w:rFonts w:ascii="Palatino Linotype" w:hAnsi="Palatino Linotype" w:cs="Arial"/>
          <w:bCs/>
          <w:lang w:eastAsia="es-MX"/>
        </w:rPr>
        <w:t xml:space="preserve">en los recursos de revisión </w:t>
      </w:r>
      <w:r w:rsidR="00FC25FB" w:rsidRPr="00F31C99">
        <w:rPr>
          <w:rFonts w:ascii="Palatino Linotype" w:eastAsiaTheme="minorEastAsia" w:hAnsi="Palatino Linotype" w:cs="Arial"/>
          <w:b/>
          <w:bCs/>
          <w:sz w:val="22"/>
          <w:szCs w:val="22"/>
          <w:lang w:val="es-MX"/>
        </w:rPr>
        <w:t>02230/INFOEM/IP/RR/2018, 02231/INFOEM/IP/RR/2018 y 02232/INFOEM/IP/RR/2018</w:t>
      </w:r>
      <w:r w:rsidR="00FC25FB" w:rsidRPr="00F31C99">
        <w:rPr>
          <w:rFonts w:ascii="Palatino Linotype" w:hAnsi="Palatino Linotype" w:cs="Arial"/>
        </w:rPr>
        <w:t xml:space="preserve">, por lo que </w:t>
      </w:r>
      <w:r w:rsidRPr="00F31C99">
        <w:rPr>
          <w:rFonts w:ascii="Palatino Linotype" w:hAnsi="Palatino Linotype" w:cs="Arial"/>
        </w:rPr>
        <w:t xml:space="preserve">en términos del Considerando CUARTO de esta resolución, se determina </w:t>
      </w:r>
      <w:r w:rsidRPr="00F31C99">
        <w:rPr>
          <w:rFonts w:ascii="Palatino Linotype" w:hAnsi="Palatino Linotype" w:cs="Arial"/>
          <w:b/>
        </w:rPr>
        <w:t xml:space="preserve">REVOCAR </w:t>
      </w:r>
      <w:r w:rsidRPr="00F31C99">
        <w:rPr>
          <w:rFonts w:ascii="Palatino Linotype" w:hAnsi="Palatino Linotype" w:cs="Arial"/>
        </w:rPr>
        <w:t xml:space="preserve">la respuestas emitidas por la Universidad Politécnica del Valle de Toluca a las solicitudes de información con número de folio </w:t>
      </w:r>
      <w:r w:rsidRPr="00F31C99">
        <w:rPr>
          <w:rFonts w:ascii="Palatino Linotype" w:eastAsiaTheme="minorEastAsia" w:hAnsi="Palatino Linotype" w:cs="Arial"/>
          <w:b/>
          <w:sz w:val="22"/>
          <w:szCs w:val="22"/>
          <w:lang w:val="es-MX"/>
        </w:rPr>
        <w:t>00274/UPVT/IP/2018, 00275/UPVT/IP/2018 y 00276/UPVT/IP/2018.</w:t>
      </w:r>
    </w:p>
    <w:p w14:paraId="05979E03" w14:textId="6500626C" w:rsidR="00F45A6F" w:rsidRPr="00F31C99" w:rsidRDefault="00F45A6F" w:rsidP="00F45A6F">
      <w:pPr>
        <w:autoSpaceDE w:val="0"/>
        <w:autoSpaceDN w:val="0"/>
        <w:adjustRightInd w:val="0"/>
        <w:spacing w:before="240" w:after="240" w:line="360" w:lineRule="auto"/>
        <w:ind w:right="-234"/>
        <w:jc w:val="both"/>
        <w:rPr>
          <w:rFonts w:ascii="Palatino Linotype" w:hAnsi="Palatino Linotype"/>
        </w:rPr>
      </w:pPr>
      <w:r w:rsidRPr="00F31C99">
        <w:rPr>
          <w:rFonts w:ascii="Palatino Linotype" w:hAnsi="Palatino Linotype" w:cs="Arial"/>
          <w:b/>
          <w:sz w:val="28"/>
          <w:szCs w:val="28"/>
          <w:lang w:val="es-MX" w:eastAsia="es-MX"/>
        </w:rPr>
        <w:t xml:space="preserve">CUARTO. </w:t>
      </w:r>
      <w:r w:rsidRPr="00F31C99">
        <w:rPr>
          <w:rFonts w:ascii="Palatino Linotype" w:hAnsi="Palatino Linotype" w:cs="Arial"/>
        </w:rPr>
        <w:t>Se</w:t>
      </w:r>
      <w:r w:rsidRPr="00F31C99">
        <w:rPr>
          <w:rFonts w:ascii="Palatino Linotype" w:hAnsi="Palatino Linotype" w:cs="Arial"/>
          <w:b/>
        </w:rPr>
        <w:t xml:space="preserve"> ORDENA </w:t>
      </w:r>
      <w:r w:rsidRPr="00F31C99">
        <w:rPr>
          <w:rFonts w:ascii="Palatino Linotype" w:hAnsi="Palatino Linotype" w:cs="Arial"/>
        </w:rPr>
        <w:t xml:space="preserve">al </w:t>
      </w:r>
      <w:r w:rsidRPr="00F31C99">
        <w:rPr>
          <w:rFonts w:ascii="Palatino Linotype" w:hAnsi="Palatino Linotype" w:cs="Arial"/>
          <w:b/>
        </w:rPr>
        <w:t>Sujeto Obligado,</w:t>
      </w:r>
      <w:r w:rsidRPr="00F31C99">
        <w:rPr>
          <w:rFonts w:ascii="Palatino Linotype" w:hAnsi="Palatino Linotype" w:cs="Arial"/>
        </w:rPr>
        <w:t xml:space="preserve"> a que </w:t>
      </w:r>
      <w:r w:rsidRPr="00F31C99">
        <w:rPr>
          <w:rFonts w:ascii="Palatino Linotype" w:hAnsi="Palatino Linotype"/>
        </w:rPr>
        <w:t xml:space="preserve">en términos de los considerandos CUARTO y QUINTO de esta resolución, haga entrega </w:t>
      </w:r>
      <w:r w:rsidR="002832D0" w:rsidRPr="00F31C99">
        <w:rPr>
          <w:rFonts w:ascii="Palatino Linotype" w:hAnsi="Palatino Linotype"/>
        </w:rPr>
        <w:t xml:space="preserve">vía consulta directa </w:t>
      </w:r>
      <w:r w:rsidRPr="00F31C99">
        <w:rPr>
          <w:rFonts w:ascii="Palatino Linotype" w:hAnsi="Palatino Linotype"/>
        </w:rPr>
        <w:t xml:space="preserve">en versión pública de </w:t>
      </w:r>
      <w:r w:rsidR="002832D0" w:rsidRPr="00F31C99">
        <w:rPr>
          <w:rFonts w:ascii="Palatino Linotype" w:hAnsi="Palatino Linotype"/>
        </w:rPr>
        <w:t xml:space="preserve">resultar </w:t>
      </w:r>
      <w:r w:rsidRPr="00F31C99">
        <w:rPr>
          <w:rFonts w:ascii="Palatino Linotype" w:hAnsi="Palatino Linotype"/>
        </w:rPr>
        <w:t>procedente</w:t>
      </w:r>
      <w:r w:rsidR="002832D0" w:rsidRPr="00F31C99">
        <w:rPr>
          <w:rFonts w:ascii="Palatino Linotype" w:hAnsi="Palatino Linotype"/>
        </w:rPr>
        <w:t>,</w:t>
      </w:r>
      <w:r w:rsidRPr="00F31C99">
        <w:rPr>
          <w:rFonts w:ascii="Palatino Linotype" w:hAnsi="Palatino Linotype"/>
        </w:rPr>
        <w:t xml:space="preserve"> de l</w:t>
      </w:r>
      <w:r w:rsidR="002832D0" w:rsidRPr="00F31C99">
        <w:rPr>
          <w:rFonts w:ascii="Palatino Linotype" w:hAnsi="Palatino Linotype"/>
        </w:rPr>
        <w:t>o</w:t>
      </w:r>
      <w:r w:rsidRPr="00F31C99">
        <w:rPr>
          <w:rFonts w:ascii="Palatino Linotype" w:hAnsi="Palatino Linotype"/>
        </w:rPr>
        <w:t xml:space="preserve"> siguiente:</w:t>
      </w:r>
    </w:p>
    <w:p w14:paraId="182BDFC7" w14:textId="43366416" w:rsidR="00F83ADC" w:rsidRPr="00F31C99" w:rsidRDefault="00F83ADC" w:rsidP="002832D0">
      <w:pPr>
        <w:pStyle w:val="Prrafodelista"/>
        <w:numPr>
          <w:ilvl w:val="0"/>
          <w:numId w:val="40"/>
        </w:numPr>
        <w:autoSpaceDE w:val="0"/>
        <w:autoSpaceDN w:val="0"/>
        <w:adjustRightInd w:val="0"/>
        <w:spacing w:before="240" w:after="240" w:line="360" w:lineRule="auto"/>
        <w:ind w:right="-234"/>
        <w:jc w:val="both"/>
        <w:rPr>
          <w:rFonts w:ascii="Palatino Linotype" w:hAnsi="Palatino Linotype" w:cs="Arial"/>
          <w:b/>
          <w:lang w:val="es-MX" w:eastAsia="es-MX"/>
        </w:rPr>
      </w:pPr>
      <w:r w:rsidRPr="00F31C99">
        <w:rPr>
          <w:rFonts w:ascii="Palatino Linotype" w:hAnsi="Palatino Linotype" w:cs="Arial"/>
          <w:b/>
        </w:rPr>
        <w:t xml:space="preserve">Histórico de profesores de tiempo completo por cuatrimestre de la División de Ingeniería en Informática, del </w:t>
      </w:r>
      <w:r w:rsidR="002832D0" w:rsidRPr="00F31C99">
        <w:rPr>
          <w:rFonts w:ascii="Palatino Linotype" w:hAnsi="Palatino Linotype" w:cs="Arial"/>
          <w:b/>
        </w:rPr>
        <w:t xml:space="preserve">periodo comprendido del </w:t>
      </w:r>
      <w:r w:rsidRPr="00F31C99">
        <w:rPr>
          <w:rFonts w:ascii="Palatino Linotype" w:hAnsi="Palatino Linotype" w:cs="Arial"/>
          <w:b/>
        </w:rPr>
        <w:t>cator</w:t>
      </w:r>
      <w:r w:rsidR="002832D0" w:rsidRPr="00F31C99">
        <w:rPr>
          <w:rFonts w:ascii="Palatino Linotype" w:hAnsi="Palatino Linotype" w:cs="Arial"/>
          <w:b/>
        </w:rPr>
        <w:t>ce de noviembre de dos mil seis al veintidós de mayo de dos mil dieciocho.</w:t>
      </w:r>
    </w:p>
    <w:p w14:paraId="39D6A9CF" w14:textId="5553D690" w:rsidR="00F83ADC" w:rsidRPr="00F31C99" w:rsidRDefault="00F83ADC" w:rsidP="002832D0">
      <w:pPr>
        <w:pStyle w:val="Prrafodelista"/>
        <w:numPr>
          <w:ilvl w:val="0"/>
          <w:numId w:val="40"/>
        </w:numPr>
        <w:autoSpaceDE w:val="0"/>
        <w:autoSpaceDN w:val="0"/>
        <w:adjustRightInd w:val="0"/>
        <w:spacing w:before="240" w:after="240" w:line="360" w:lineRule="auto"/>
        <w:ind w:right="-234"/>
        <w:jc w:val="both"/>
        <w:rPr>
          <w:rFonts w:ascii="Palatino Linotype" w:hAnsi="Palatino Linotype" w:cs="Arial"/>
          <w:b/>
          <w:lang w:val="es-MX" w:eastAsia="es-MX"/>
        </w:rPr>
      </w:pPr>
      <w:r w:rsidRPr="00F31C99">
        <w:rPr>
          <w:rFonts w:ascii="Palatino Linotype" w:hAnsi="Palatino Linotype" w:cs="Arial"/>
          <w:b/>
        </w:rPr>
        <w:t>Histórico de profesores de tiempo completo por cuatrimestre de la Ingeniería en Biotecnología y Licenciatura en Negocios Internacionales a partir del</w:t>
      </w:r>
      <w:r w:rsidR="002832D0" w:rsidRPr="00F31C99">
        <w:rPr>
          <w:rFonts w:ascii="Palatino Linotype" w:hAnsi="Palatino Linotype" w:cs="Arial"/>
          <w:b/>
        </w:rPr>
        <w:t xml:space="preserve"> ocho de julio del dos mil once al veintidós de mayo de dos mil dieciocho.</w:t>
      </w:r>
    </w:p>
    <w:p w14:paraId="7BB4F23D" w14:textId="20FAB6E2" w:rsidR="002832D0" w:rsidRPr="00F31C99" w:rsidRDefault="002832D0" w:rsidP="002832D0">
      <w:pPr>
        <w:ind w:left="284"/>
        <w:jc w:val="both"/>
        <w:rPr>
          <w:rFonts w:ascii="Palatino Linotype" w:hAnsi="Palatino Linotype"/>
          <w:i/>
          <w:sz w:val="20"/>
          <w:szCs w:val="20"/>
        </w:rPr>
      </w:pPr>
      <w:r w:rsidRPr="00F31C99">
        <w:rPr>
          <w:rFonts w:ascii="Palatino Linotype" w:hAnsi="Palatino Linotype"/>
          <w:i/>
          <w:sz w:val="20"/>
          <w:szCs w:val="20"/>
        </w:rPr>
        <w:t xml:space="preserve">El Sujeto Obligado deberá indicar a la </w:t>
      </w:r>
      <w:r w:rsidRPr="00F31C99">
        <w:rPr>
          <w:rFonts w:ascii="Palatino Linotype" w:hAnsi="Palatino Linotype"/>
          <w:b/>
          <w:i/>
          <w:sz w:val="20"/>
          <w:szCs w:val="20"/>
        </w:rPr>
        <w:t>Recurrente</w:t>
      </w:r>
      <w:r w:rsidRPr="00F31C99">
        <w:rPr>
          <w:rFonts w:ascii="Palatino Linotype" w:hAnsi="Palatino Linotype"/>
          <w:i/>
          <w:sz w:val="20"/>
          <w:szCs w:val="20"/>
        </w:rPr>
        <w:t xml:space="preserve"> el lugar, día y hora, así como el nombre del personal que le permita el acceso a la información solicitada.</w:t>
      </w:r>
    </w:p>
    <w:p w14:paraId="5B5B9651" w14:textId="77777777" w:rsidR="002832D0" w:rsidRPr="00F31C99" w:rsidRDefault="002832D0" w:rsidP="002832D0">
      <w:pPr>
        <w:jc w:val="both"/>
        <w:rPr>
          <w:rFonts w:ascii="Palatino Linotype" w:eastAsia="Calibri" w:hAnsi="Palatino Linotype" w:cs="Arial"/>
          <w:i/>
          <w:sz w:val="20"/>
          <w:szCs w:val="20"/>
        </w:rPr>
      </w:pPr>
    </w:p>
    <w:p w14:paraId="3F64C803" w14:textId="77777777" w:rsidR="001E03F9" w:rsidRPr="00F31C99" w:rsidRDefault="001E03F9" w:rsidP="002832D0">
      <w:pPr>
        <w:tabs>
          <w:tab w:val="left" w:pos="8080"/>
        </w:tabs>
        <w:spacing w:after="120"/>
        <w:jc w:val="both"/>
        <w:rPr>
          <w:rFonts w:ascii="Palatino Linotype" w:hAnsi="Palatino Linotype" w:cs="Arial"/>
          <w:i/>
          <w:sz w:val="20"/>
          <w:szCs w:val="20"/>
        </w:rPr>
      </w:pPr>
      <w:r w:rsidRPr="00F31C99">
        <w:rPr>
          <w:rFonts w:ascii="Palatino Linotype" w:hAnsi="Palatino Linotype" w:cs="Arial"/>
          <w:i/>
          <w:sz w:val="20"/>
          <w:szCs w:val="20"/>
        </w:rPr>
        <w:t xml:space="preserve">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 la </w:t>
      </w:r>
      <w:r w:rsidRPr="00F31C99">
        <w:rPr>
          <w:rFonts w:ascii="Palatino Linotype" w:hAnsi="Palatino Linotype" w:cs="Arial"/>
          <w:b/>
          <w:i/>
          <w:sz w:val="20"/>
          <w:szCs w:val="20"/>
        </w:rPr>
        <w:t>Recurrente</w:t>
      </w:r>
      <w:r w:rsidRPr="00F31C99">
        <w:rPr>
          <w:rFonts w:ascii="Palatino Linotype" w:hAnsi="Palatino Linotype" w:cs="Arial"/>
          <w:i/>
          <w:sz w:val="20"/>
          <w:szCs w:val="20"/>
        </w:rPr>
        <w:t>.</w:t>
      </w:r>
    </w:p>
    <w:p w14:paraId="1859F262" w14:textId="61B34BA4" w:rsidR="001E03F9" w:rsidRPr="00F31C99" w:rsidRDefault="00F45A6F" w:rsidP="001E03F9">
      <w:pPr>
        <w:autoSpaceDE w:val="0"/>
        <w:autoSpaceDN w:val="0"/>
        <w:adjustRightInd w:val="0"/>
        <w:spacing w:before="240" w:after="240" w:line="360" w:lineRule="auto"/>
        <w:jc w:val="both"/>
        <w:rPr>
          <w:rFonts w:ascii="Palatino Linotype" w:hAnsi="Palatino Linotype" w:cs="Arial"/>
          <w:lang w:val="es-MX" w:eastAsia="es-MX"/>
        </w:rPr>
      </w:pPr>
      <w:r w:rsidRPr="00F31C99">
        <w:rPr>
          <w:rFonts w:ascii="Palatino Linotype" w:hAnsi="Palatino Linotype" w:cs="Arial"/>
          <w:b/>
          <w:sz w:val="28"/>
          <w:szCs w:val="28"/>
          <w:lang w:val="es-MX" w:eastAsia="es-MX"/>
        </w:rPr>
        <w:t xml:space="preserve">QUINTO. </w:t>
      </w:r>
      <w:r w:rsidR="001E03F9" w:rsidRPr="00F31C99">
        <w:rPr>
          <w:rFonts w:ascii="Palatino Linotype" w:hAnsi="Palatino Linotype" w:cs="Arial"/>
          <w:b/>
          <w:lang w:val="es-MX" w:eastAsia="es-MX"/>
        </w:rPr>
        <w:t>Notifíquese,</w:t>
      </w:r>
      <w:r w:rsidR="001E03F9" w:rsidRPr="00F31C99">
        <w:rPr>
          <w:rFonts w:ascii="Palatino Linotype" w:hAnsi="Palatino Linotype" w:cs="Arial"/>
          <w:b/>
          <w:sz w:val="28"/>
          <w:szCs w:val="28"/>
          <w:lang w:val="es-MX" w:eastAsia="es-MX"/>
        </w:rPr>
        <w:t xml:space="preserve"> </w:t>
      </w:r>
      <w:r w:rsidR="001E03F9" w:rsidRPr="00F31C99">
        <w:rPr>
          <w:rFonts w:ascii="Palatino Linotype" w:hAnsi="Palatino Linotype" w:cs="Arial"/>
          <w:lang w:val="es-MX" w:eastAsia="es-MX"/>
        </w:rPr>
        <w:t>al Responsable de la Unidad de Transparencia del Sujeto Obligado,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4DB46488" w14:textId="2A6138A4" w:rsidR="001E03F9" w:rsidRPr="00F31C99" w:rsidRDefault="00F45A6F" w:rsidP="001E03F9">
      <w:pPr>
        <w:autoSpaceDE w:val="0"/>
        <w:autoSpaceDN w:val="0"/>
        <w:adjustRightInd w:val="0"/>
        <w:spacing w:before="240" w:after="240" w:line="360" w:lineRule="auto"/>
        <w:jc w:val="both"/>
        <w:rPr>
          <w:rFonts w:ascii="Palatino Linotype" w:hAnsi="Palatino Linotype" w:cs="Arial"/>
          <w:lang w:val="es-MX" w:eastAsia="es-MX"/>
        </w:rPr>
      </w:pPr>
      <w:r w:rsidRPr="00F31C99">
        <w:rPr>
          <w:rFonts w:ascii="Palatino Linotype" w:hAnsi="Palatino Linotype" w:cs="Arial"/>
          <w:b/>
          <w:sz w:val="28"/>
          <w:szCs w:val="28"/>
          <w:lang w:val="es-MX" w:eastAsia="es-MX"/>
        </w:rPr>
        <w:t xml:space="preserve">SEXTO. </w:t>
      </w:r>
      <w:r w:rsidR="001E03F9" w:rsidRPr="00F31C99">
        <w:rPr>
          <w:rFonts w:ascii="Palatino Linotype" w:hAnsi="Palatino Linotype" w:cs="Arial"/>
          <w:b/>
          <w:lang w:val="es-MX" w:eastAsia="es-MX"/>
        </w:rPr>
        <w:t xml:space="preserve">Notifíquese, </w:t>
      </w:r>
      <w:r w:rsidR="001E03F9" w:rsidRPr="00F31C99">
        <w:rPr>
          <w:rFonts w:ascii="Palatino Linotype" w:hAnsi="Palatino Linotype" w:cs="Arial"/>
          <w:lang w:val="es-MX" w:eastAsia="es-MX"/>
        </w:rPr>
        <w:t xml:space="preserve">a la recurrente la presente resolución, además que podrá impugnarla vía Juicio de Amparo en los términos de las leyes aplicables, de conformidad con lo establecido en el artículo 196 de la Ley de Transparencia y Acceso a la Información Pública del Estado de México y Municipios. </w:t>
      </w:r>
    </w:p>
    <w:p w14:paraId="239A1D3A" w14:textId="77777777" w:rsidR="00D05D83" w:rsidRPr="00F31C99" w:rsidRDefault="00D05D83" w:rsidP="00AA6FF2">
      <w:pPr>
        <w:spacing w:before="240" w:after="240" w:line="360" w:lineRule="auto"/>
        <w:jc w:val="both"/>
        <w:rPr>
          <w:rFonts w:ascii="Palatino Linotype" w:hAnsi="Palatino Linotype" w:cs="Arial"/>
        </w:rPr>
      </w:pPr>
    </w:p>
    <w:p w14:paraId="73015D1A" w14:textId="78C6BC9D" w:rsidR="008E7698" w:rsidRPr="00F31C99" w:rsidRDefault="00026D94" w:rsidP="00AA6FF2">
      <w:pPr>
        <w:spacing w:before="240" w:after="240" w:line="360" w:lineRule="auto"/>
        <w:jc w:val="both"/>
        <w:rPr>
          <w:rFonts w:ascii="Palatino Linotype" w:hAnsi="Palatino Linotype" w:cs="Arial"/>
        </w:rPr>
      </w:pPr>
      <w:r w:rsidRPr="00F31C99">
        <w:rPr>
          <w:rFonts w:ascii="Palatino Linotype" w:hAnsi="Palatino Linotype" w:cs="Arial"/>
        </w:rPr>
        <w:t>ASÍ LO RESUELVE, POR UNANIMIDAD DE VOTOS EL PLENO DEL</w:t>
      </w:r>
      <w:r w:rsidRPr="00F31C99">
        <w:rPr>
          <w:rFonts w:ascii="Palatino Linotype" w:eastAsia="Arial Unicode MS" w:hAnsi="Palatino Linotype" w:cs="Arial"/>
        </w:rPr>
        <w:t xml:space="preserve"> INSTITUTO DE TRANSPARENCIA, ACCESO A LA INFORMACIÓN PÚBLICA Y PROTECCIÓN DE DATOS PERSONALES DEL ESTADO DE MÉXICO Y MUNICIPIOS</w:t>
      </w:r>
      <w:r w:rsidRPr="00F31C99">
        <w:rPr>
          <w:rFonts w:ascii="Palatino Linotype" w:hAnsi="Palatino Linotype" w:cs="Arial"/>
        </w:rPr>
        <w:t xml:space="preserve">, CONFORMADO POR LOS COMISIONADOS </w:t>
      </w:r>
      <w:r w:rsidR="00EC19E9" w:rsidRPr="00F31C99">
        <w:rPr>
          <w:rFonts w:ascii="Palatino Linotype" w:hAnsi="Palatino Linotype" w:cs="Arial"/>
        </w:rPr>
        <w:t>ZULEMA MARTÍNEZ SÁNCHEZ</w:t>
      </w:r>
      <w:r w:rsidRPr="00F31C99">
        <w:rPr>
          <w:rFonts w:ascii="Palatino Linotype" w:hAnsi="Palatino Linotype" w:cs="Arial"/>
        </w:rPr>
        <w:t>; EVA ABAID YAPUR</w:t>
      </w:r>
      <w:r w:rsidR="00165588" w:rsidRPr="00F31C99">
        <w:rPr>
          <w:rFonts w:ascii="Palatino Linotype" w:hAnsi="Palatino Linotype" w:cs="Arial"/>
        </w:rPr>
        <w:t xml:space="preserve"> CON </w:t>
      </w:r>
      <w:r w:rsidR="00823515" w:rsidRPr="00F31C99">
        <w:rPr>
          <w:rFonts w:ascii="Palatino Linotype" w:hAnsi="Palatino Linotype" w:cs="Arial"/>
        </w:rPr>
        <w:t>AUSENCIA JUSTIFICADA</w:t>
      </w:r>
      <w:r w:rsidRPr="00F31C99">
        <w:rPr>
          <w:rFonts w:ascii="Palatino Linotype" w:hAnsi="Palatino Linotype" w:cs="Arial"/>
        </w:rPr>
        <w:t>; JOSÉ GUADALUPE LUNA HERNÁNDEZ</w:t>
      </w:r>
      <w:r w:rsidR="00D73C0D" w:rsidRPr="00F31C99">
        <w:rPr>
          <w:rFonts w:ascii="Palatino Linotype" w:hAnsi="Palatino Linotype" w:cs="Arial"/>
        </w:rPr>
        <w:t xml:space="preserve"> </w:t>
      </w:r>
      <w:r w:rsidR="00165588" w:rsidRPr="00F31C99">
        <w:rPr>
          <w:rFonts w:ascii="Palatino Linotype" w:hAnsi="Palatino Linotype" w:cs="Arial"/>
        </w:rPr>
        <w:t xml:space="preserve">CON VOTO PARTICULAR </w:t>
      </w:r>
      <w:r w:rsidR="00D73C0D" w:rsidRPr="00F31C99">
        <w:rPr>
          <w:rFonts w:ascii="Palatino Linotype" w:hAnsi="Palatino Linotype" w:cs="Arial"/>
        </w:rPr>
        <w:t>Y</w:t>
      </w:r>
      <w:r w:rsidRPr="00F31C99">
        <w:rPr>
          <w:rFonts w:ascii="Palatino Linotype" w:hAnsi="Palatino Linotype" w:cs="Arial"/>
        </w:rPr>
        <w:t xml:space="preserve"> JAVIER MARTÍNEZ CRUZ; EN LA </w:t>
      </w:r>
      <w:r w:rsidR="00165588" w:rsidRPr="00F31C99">
        <w:rPr>
          <w:rFonts w:ascii="Palatino Linotype" w:hAnsi="Palatino Linotype" w:cs="Arial"/>
        </w:rPr>
        <w:t>VIGÉSIMA</w:t>
      </w:r>
      <w:r w:rsidR="00823515" w:rsidRPr="00F31C99">
        <w:rPr>
          <w:rFonts w:ascii="Palatino Linotype" w:hAnsi="Palatino Linotype" w:cs="Arial"/>
        </w:rPr>
        <w:t xml:space="preserve"> </w:t>
      </w:r>
      <w:r w:rsidR="0064322F" w:rsidRPr="00F31C99">
        <w:rPr>
          <w:rFonts w:ascii="Palatino Linotype" w:hAnsi="Palatino Linotype" w:cs="Arial"/>
        </w:rPr>
        <w:t>OCTAVA</w:t>
      </w:r>
      <w:r w:rsidR="00E670BD" w:rsidRPr="00F31C99">
        <w:rPr>
          <w:rFonts w:ascii="Palatino Linotype" w:hAnsi="Palatino Linotype" w:cs="Arial"/>
        </w:rPr>
        <w:t xml:space="preserve"> </w:t>
      </w:r>
      <w:r w:rsidRPr="00F31C99">
        <w:rPr>
          <w:rFonts w:ascii="Palatino Linotype" w:hAnsi="Palatino Linotype" w:cs="Arial"/>
        </w:rPr>
        <w:t xml:space="preserve">SESIÓN ORDINARIA CELEBRADA EL </w:t>
      </w:r>
      <w:r w:rsidR="00823515" w:rsidRPr="00F31C99">
        <w:rPr>
          <w:rFonts w:ascii="Palatino Linotype" w:hAnsi="Palatino Linotype" w:cs="Arial"/>
        </w:rPr>
        <w:t>OCHO DE AGOSTO</w:t>
      </w:r>
      <w:r w:rsidR="00CB56AC" w:rsidRPr="00F31C99">
        <w:rPr>
          <w:rFonts w:ascii="Palatino Linotype" w:hAnsi="Palatino Linotype" w:cs="Arial"/>
        </w:rPr>
        <w:t xml:space="preserve"> </w:t>
      </w:r>
      <w:r w:rsidR="00157EC7" w:rsidRPr="00F31C99">
        <w:rPr>
          <w:rFonts w:ascii="Palatino Linotype" w:hAnsi="Palatino Linotype" w:cs="Arial"/>
        </w:rPr>
        <w:t>DEL DOS MIL DIECI</w:t>
      </w:r>
      <w:r w:rsidR="00450DDE" w:rsidRPr="00F31C99">
        <w:rPr>
          <w:rFonts w:ascii="Palatino Linotype" w:hAnsi="Palatino Linotype" w:cs="Arial"/>
        </w:rPr>
        <w:t>OCHO</w:t>
      </w:r>
      <w:r w:rsidRPr="00F31C99">
        <w:rPr>
          <w:rFonts w:ascii="Palatino Linotype" w:hAnsi="Palatino Linotype" w:cs="Arial"/>
        </w:rPr>
        <w:t xml:space="preserve">, ANTE </w:t>
      </w:r>
      <w:r w:rsidR="00165588" w:rsidRPr="00F31C99">
        <w:rPr>
          <w:rFonts w:ascii="Palatino Linotype" w:hAnsi="Palatino Linotype" w:cs="Arial"/>
        </w:rPr>
        <w:t>EL</w:t>
      </w:r>
      <w:r w:rsidRPr="00F31C99">
        <w:rPr>
          <w:rFonts w:ascii="Palatino Linotype" w:hAnsi="Palatino Linotype" w:cs="Arial"/>
        </w:rPr>
        <w:t xml:space="preserve"> SECRETARI</w:t>
      </w:r>
      <w:r w:rsidR="00165588" w:rsidRPr="00F31C99">
        <w:rPr>
          <w:rFonts w:ascii="Palatino Linotype" w:hAnsi="Palatino Linotype" w:cs="Arial"/>
        </w:rPr>
        <w:t>O</w:t>
      </w:r>
      <w:r w:rsidRPr="00F31C99">
        <w:rPr>
          <w:rFonts w:ascii="Palatino Linotype" w:hAnsi="Palatino Linotype" w:cs="Arial"/>
        </w:rPr>
        <w:t xml:space="preserve"> TÉCNIC</w:t>
      </w:r>
      <w:r w:rsidR="00165588" w:rsidRPr="00F31C99">
        <w:rPr>
          <w:rFonts w:ascii="Palatino Linotype" w:hAnsi="Palatino Linotype" w:cs="Arial"/>
        </w:rPr>
        <w:t>O</w:t>
      </w:r>
      <w:r w:rsidRPr="00F31C99">
        <w:rPr>
          <w:rFonts w:ascii="Palatino Linotype" w:hAnsi="Palatino Linotype" w:cs="Arial"/>
        </w:rPr>
        <w:t xml:space="preserve"> DEL PLENO, </w:t>
      </w:r>
      <w:r w:rsidR="00165588" w:rsidRPr="00F31C99">
        <w:rPr>
          <w:rFonts w:ascii="Palatino Linotype" w:hAnsi="Palatino Linotype" w:cs="Arial"/>
        </w:rPr>
        <w:t>ALEXIS TAPIA RAMÍREZ</w:t>
      </w:r>
      <w:r w:rsidRPr="00F31C99">
        <w:rPr>
          <w:rFonts w:ascii="Palatino Linotype" w:hAnsi="Palatino Linotype" w:cs="Arial"/>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38"/>
      </w:tblGrid>
      <w:tr w:rsidR="00F31C99" w:rsidRPr="00F31C99" w14:paraId="5672C997" w14:textId="77777777" w:rsidTr="00D73C0D">
        <w:trPr>
          <w:trHeight w:val="793"/>
          <w:jc w:val="center"/>
        </w:trPr>
        <w:tc>
          <w:tcPr>
            <w:tcW w:w="8838" w:type="dxa"/>
          </w:tcPr>
          <w:tbl>
            <w:tblPr>
              <w:tblStyle w:val="Tablaconcuadrcula"/>
              <w:tblW w:w="8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9"/>
              <w:gridCol w:w="4477"/>
            </w:tblGrid>
            <w:tr w:rsidR="00F31C99" w:rsidRPr="00F31C99" w14:paraId="00714674" w14:textId="77777777" w:rsidTr="00D73C0D">
              <w:trPr>
                <w:trHeight w:val="793"/>
                <w:jc w:val="center"/>
              </w:trPr>
              <w:tc>
                <w:tcPr>
                  <w:tcW w:w="8256" w:type="dxa"/>
                  <w:gridSpan w:val="2"/>
                  <w:vAlign w:val="center"/>
                </w:tcPr>
                <w:p w14:paraId="52A83D73" w14:textId="77777777" w:rsidR="00D73C0D" w:rsidRPr="00F31C99" w:rsidRDefault="00D73C0D" w:rsidP="00D73C0D">
                  <w:pPr>
                    <w:jc w:val="center"/>
                    <w:rPr>
                      <w:rFonts w:ascii="Palatino Linotype" w:hAnsi="Palatino Linotype" w:cs="Arial"/>
                    </w:rPr>
                  </w:pPr>
                  <w:r w:rsidRPr="00F31C99">
                    <w:rPr>
                      <w:rFonts w:ascii="Palatino Linotype" w:hAnsi="Palatino Linotype" w:cs="Arial"/>
                    </w:rPr>
                    <w:br w:type="page"/>
                  </w:r>
                </w:p>
                <w:p w14:paraId="1B4A3EFE" w14:textId="77777777" w:rsidR="00D73C0D" w:rsidRPr="00F31C99" w:rsidRDefault="00D73C0D" w:rsidP="00D73C0D">
                  <w:pPr>
                    <w:jc w:val="center"/>
                    <w:rPr>
                      <w:rFonts w:ascii="Palatino Linotype" w:hAnsi="Palatino Linotype" w:cs="Arial"/>
                    </w:rPr>
                  </w:pPr>
                </w:p>
                <w:p w14:paraId="0A5F646D" w14:textId="77777777" w:rsidR="00D73C0D" w:rsidRPr="00F31C99" w:rsidRDefault="00D73C0D" w:rsidP="00D73C0D">
                  <w:pPr>
                    <w:jc w:val="center"/>
                    <w:rPr>
                      <w:rFonts w:ascii="Palatino Linotype" w:hAnsi="Palatino Linotype" w:cs="Arial"/>
                    </w:rPr>
                  </w:pPr>
                </w:p>
                <w:p w14:paraId="089C6E63" w14:textId="77777777" w:rsidR="00D73C0D" w:rsidRPr="00F31C99" w:rsidRDefault="00D73C0D" w:rsidP="00D73C0D">
                  <w:pPr>
                    <w:jc w:val="center"/>
                    <w:rPr>
                      <w:rFonts w:ascii="Palatino Linotype" w:hAnsi="Palatino Linotype" w:cs="Arial"/>
                    </w:rPr>
                  </w:pPr>
                </w:p>
                <w:p w14:paraId="712A03B8" w14:textId="77777777" w:rsidR="00D73C0D" w:rsidRPr="00F31C99" w:rsidRDefault="00D73C0D" w:rsidP="00D73C0D">
                  <w:pPr>
                    <w:jc w:val="center"/>
                    <w:rPr>
                      <w:rFonts w:ascii="Palatino Linotype" w:hAnsi="Palatino Linotype" w:cs="Arial"/>
                    </w:rPr>
                  </w:pPr>
                </w:p>
                <w:p w14:paraId="73DD9B0F" w14:textId="77777777" w:rsidR="00D73C0D" w:rsidRPr="00F31C99" w:rsidRDefault="00D73C0D" w:rsidP="00D73C0D">
                  <w:pPr>
                    <w:jc w:val="center"/>
                    <w:rPr>
                      <w:rFonts w:ascii="Palatino Linotype" w:hAnsi="Palatino Linotype" w:cs="Arial"/>
                    </w:rPr>
                  </w:pPr>
                </w:p>
                <w:p w14:paraId="744375B2" w14:textId="77777777" w:rsidR="00D73C0D" w:rsidRPr="00F31C99" w:rsidRDefault="00D73C0D" w:rsidP="00D73C0D">
                  <w:pPr>
                    <w:jc w:val="center"/>
                    <w:rPr>
                      <w:rFonts w:ascii="Palatino Linotype" w:hAnsi="Palatino Linotype"/>
                      <w:b/>
                      <w:sz w:val="28"/>
                      <w:szCs w:val="28"/>
                    </w:rPr>
                  </w:pPr>
                  <w:r w:rsidRPr="00F31C99">
                    <w:rPr>
                      <w:rFonts w:ascii="Palatino Linotype" w:hAnsi="Palatino Linotype"/>
                      <w:b/>
                      <w:sz w:val="28"/>
                      <w:szCs w:val="28"/>
                    </w:rPr>
                    <w:t>Zulema Martínez Sánchez</w:t>
                  </w:r>
                </w:p>
                <w:p w14:paraId="5B073489" w14:textId="77777777" w:rsidR="00D73C0D" w:rsidRPr="00F31C99" w:rsidRDefault="00D73C0D" w:rsidP="00D73C0D">
                  <w:pPr>
                    <w:jc w:val="center"/>
                    <w:rPr>
                      <w:rFonts w:ascii="Palatino Linotype" w:hAnsi="Palatino Linotype"/>
                    </w:rPr>
                  </w:pPr>
                  <w:r w:rsidRPr="00F31C99">
                    <w:rPr>
                      <w:rFonts w:ascii="Palatino Linotype" w:hAnsi="Palatino Linotype"/>
                    </w:rPr>
                    <w:t>Comisionada Presidenta</w:t>
                  </w:r>
                </w:p>
                <w:p w14:paraId="3E7743D0" w14:textId="73925E7C" w:rsidR="00D73C0D" w:rsidRPr="00F31C99" w:rsidRDefault="00165588" w:rsidP="00D73C0D">
                  <w:pPr>
                    <w:jc w:val="center"/>
                    <w:rPr>
                      <w:rFonts w:ascii="Palatino Linotype" w:hAnsi="Palatino Linotype"/>
                    </w:rPr>
                  </w:pPr>
                  <w:r w:rsidRPr="00F31C99">
                    <w:rPr>
                      <w:rFonts w:ascii="Palatino Linotype" w:hAnsi="Palatino Linotype"/>
                    </w:rPr>
                    <w:t>(Rúbrica)</w:t>
                  </w:r>
                </w:p>
              </w:tc>
            </w:tr>
            <w:tr w:rsidR="00F31C99" w:rsidRPr="00F31C99" w14:paraId="3BCD7306" w14:textId="77777777" w:rsidTr="00D73C0D">
              <w:trPr>
                <w:trHeight w:val="2063"/>
                <w:jc w:val="center"/>
              </w:trPr>
              <w:tc>
                <w:tcPr>
                  <w:tcW w:w="3779" w:type="dxa"/>
                  <w:vAlign w:val="center"/>
                </w:tcPr>
                <w:p w14:paraId="14A872FC" w14:textId="77777777" w:rsidR="00D73C0D" w:rsidRPr="00F31C99" w:rsidRDefault="00D73C0D" w:rsidP="00D73C0D">
                  <w:pPr>
                    <w:jc w:val="center"/>
                    <w:rPr>
                      <w:rFonts w:ascii="Palatino Linotype" w:hAnsi="Palatino Linotype"/>
                      <w:b/>
                    </w:rPr>
                  </w:pPr>
                </w:p>
                <w:p w14:paraId="287849D4" w14:textId="77777777" w:rsidR="00D73C0D" w:rsidRPr="00F31C99" w:rsidRDefault="00D73C0D" w:rsidP="00D73C0D">
                  <w:pPr>
                    <w:jc w:val="center"/>
                    <w:rPr>
                      <w:rFonts w:ascii="Palatino Linotype" w:hAnsi="Palatino Linotype"/>
                      <w:b/>
                    </w:rPr>
                  </w:pPr>
                </w:p>
                <w:p w14:paraId="58E98F0B" w14:textId="77777777" w:rsidR="00D73C0D" w:rsidRPr="00F31C99" w:rsidRDefault="00D73C0D" w:rsidP="00D73C0D">
                  <w:pPr>
                    <w:jc w:val="center"/>
                    <w:rPr>
                      <w:rFonts w:ascii="Palatino Linotype" w:hAnsi="Palatino Linotype"/>
                      <w:b/>
                    </w:rPr>
                  </w:pPr>
                </w:p>
                <w:p w14:paraId="1A39DD68" w14:textId="77777777" w:rsidR="001D25A3" w:rsidRPr="00F31C99" w:rsidRDefault="001D25A3" w:rsidP="00D73C0D">
                  <w:pPr>
                    <w:jc w:val="center"/>
                    <w:rPr>
                      <w:rFonts w:ascii="Palatino Linotype" w:hAnsi="Palatino Linotype"/>
                      <w:b/>
                      <w:sz w:val="16"/>
                    </w:rPr>
                  </w:pPr>
                </w:p>
                <w:p w14:paraId="1F21C1B5" w14:textId="77777777" w:rsidR="00D73C0D" w:rsidRPr="00F31C99" w:rsidRDefault="00D73C0D" w:rsidP="00D73C0D">
                  <w:pPr>
                    <w:jc w:val="center"/>
                    <w:rPr>
                      <w:rFonts w:ascii="Palatino Linotype" w:hAnsi="Palatino Linotype"/>
                      <w:b/>
                      <w:sz w:val="28"/>
                      <w:szCs w:val="28"/>
                    </w:rPr>
                  </w:pPr>
                  <w:r w:rsidRPr="00F31C99">
                    <w:rPr>
                      <w:rFonts w:ascii="Palatino Linotype" w:hAnsi="Palatino Linotype"/>
                      <w:b/>
                      <w:sz w:val="28"/>
                      <w:szCs w:val="28"/>
                    </w:rPr>
                    <w:t>Eva Abaid Yapur</w:t>
                  </w:r>
                </w:p>
                <w:p w14:paraId="6D10ECD1" w14:textId="77777777" w:rsidR="00D73C0D" w:rsidRPr="00F31C99" w:rsidRDefault="00D73C0D" w:rsidP="00D73C0D">
                  <w:pPr>
                    <w:jc w:val="center"/>
                    <w:rPr>
                      <w:rFonts w:ascii="Palatino Linotype" w:hAnsi="Palatino Linotype"/>
                    </w:rPr>
                  </w:pPr>
                  <w:r w:rsidRPr="00F31C99">
                    <w:rPr>
                      <w:rFonts w:ascii="Palatino Linotype" w:hAnsi="Palatino Linotype"/>
                    </w:rPr>
                    <w:t>Comisionada</w:t>
                  </w:r>
                </w:p>
                <w:p w14:paraId="3D5A0EFE" w14:textId="571CA2EC" w:rsidR="00D73C0D" w:rsidRPr="00F31C99" w:rsidRDefault="00165588" w:rsidP="00823515">
                  <w:pPr>
                    <w:jc w:val="center"/>
                    <w:rPr>
                      <w:rFonts w:ascii="Palatino Linotype" w:hAnsi="Palatino Linotype"/>
                    </w:rPr>
                  </w:pPr>
                  <w:r w:rsidRPr="00F31C99">
                    <w:rPr>
                      <w:rFonts w:ascii="Palatino Linotype" w:hAnsi="Palatino Linotype"/>
                    </w:rPr>
                    <w:t>(</w:t>
                  </w:r>
                  <w:r w:rsidR="00823515" w:rsidRPr="00F31C99">
                    <w:rPr>
                      <w:rFonts w:ascii="Palatino Linotype" w:hAnsi="Palatino Linotype"/>
                    </w:rPr>
                    <w:t>Ausencia Justificada</w:t>
                  </w:r>
                  <w:r w:rsidRPr="00F31C99">
                    <w:rPr>
                      <w:rFonts w:ascii="Palatino Linotype" w:hAnsi="Palatino Linotype"/>
                    </w:rPr>
                    <w:t>)</w:t>
                  </w:r>
                </w:p>
              </w:tc>
              <w:tc>
                <w:tcPr>
                  <w:tcW w:w="4477" w:type="dxa"/>
                  <w:vAlign w:val="center"/>
                </w:tcPr>
                <w:p w14:paraId="42FDE849" w14:textId="77777777" w:rsidR="00D73C0D" w:rsidRPr="00F31C99" w:rsidRDefault="00D73C0D" w:rsidP="00D73C0D">
                  <w:pPr>
                    <w:jc w:val="center"/>
                    <w:rPr>
                      <w:rFonts w:ascii="Palatino Linotype" w:hAnsi="Palatino Linotype"/>
                      <w:b/>
                    </w:rPr>
                  </w:pPr>
                </w:p>
                <w:p w14:paraId="21C51356" w14:textId="77777777" w:rsidR="00D73C0D" w:rsidRPr="00F31C99" w:rsidRDefault="00D73C0D" w:rsidP="00D73C0D">
                  <w:pPr>
                    <w:jc w:val="center"/>
                    <w:rPr>
                      <w:rFonts w:ascii="Palatino Linotype" w:hAnsi="Palatino Linotype"/>
                      <w:b/>
                    </w:rPr>
                  </w:pPr>
                </w:p>
                <w:p w14:paraId="2083836A" w14:textId="77777777" w:rsidR="00D73C0D" w:rsidRPr="00F31C99" w:rsidRDefault="00D73C0D" w:rsidP="00D73C0D">
                  <w:pPr>
                    <w:jc w:val="center"/>
                    <w:rPr>
                      <w:rFonts w:ascii="Palatino Linotype" w:hAnsi="Palatino Linotype"/>
                      <w:b/>
                    </w:rPr>
                  </w:pPr>
                </w:p>
                <w:p w14:paraId="29B4FFAA" w14:textId="77777777" w:rsidR="00D73C0D" w:rsidRPr="00F31C99" w:rsidRDefault="00D73C0D" w:rsidP="00D73C0D">
                  <w:pPr>
                    <w:jc w:val="center"/>
                    <w:rPr>
                      <w:rFonts w:ascii="Palatino Linotype" w:hAnsi="Palatino Linotype"/>
                      <w:b/>
                    </w:rPr>
                  </w:pPr>
                </w:p>
                <w:p w14:paraId="705543AF" w14:textId="77777777" w:rsidR="00D73C0D" w:rsidRPr="00F31C99" w:rsidRDefault="00D73C0D" w:rsidP="00D73C0D">
                  <w:pPr>
                    <w:jc w:val="center"/>
                    <w:rPr>
                      <w:rFonts w:ascii="Palatino Linotype" w:hAnsi="Palatino Linotype"/>
                      <w:b/>
                    </w:rPr>
                  </w:pPr>
                </w:p>
                <w:p w14:paraId="12128A09" w14:textId="77777777" w:rsidR="00D73C0D" w:rsidRPr="00F31C99" w:rsidRDefault="00D73C0D" w:rsidP="00D73C0D">
                  <w:pPr>
                    <w:jc w:val="center"/>
                    <w:rPr>
                      <w:rFonts w:ascii="Palatino Linotype" w:hAnsi="Palatino Linotype"/>
                      <w:b/>
                      <w:sz w:val="28"/>
                      <w:szCs w:val="28"/>
                    </w:rPr>
                  </w:pPr>
                  <w:r w:rsidRPr="00F31C99">
                    <w:rPr>
                      <w:rFonts w:ascii="Palatino Linotype" w:hAnsi="Palatino Linotype"/>
                      <w:b/>
                      <w:sz w:val="28"/>
                      <w:szCs w:val="28"/>
                    </w:rPr>
                    <w:t>José Guadalupe Luna Hernández</w:t>
                  </w:r>
                </w:p>
                <w:p w14:paraId="6C463FAD" w14:textId="77777777" w:rsidR="00D73C0D" w:rsidRPr="00F31C99" w:rsidRDefault="00D73C0D" w:rsidP="00D73C0D">
                  <w:pPr>
                    <w:jc w:val="center"/>
                    <w:rPr>
                      <w:rFonts w:ascii="Palatino Linotype" w:hAnsi="Palatino Linotype"/>
                    </w:rPr>
                  </w:pPr>
                  <w:r w:rsidRPr="00F31C99">
                    <w:rPr>
                      <w:rFonts w:ascii="Palatino Linotype" w:hAnsi="Palatino Linotype"/>
                    </w:rPr>
                    <w:t>Comisionado</w:t>
                  </w:r>
                </w:p>
                <w:p w14:paraId="1F1CBF22" w14:textId="37B0D289" w:rsidR="00D73C0D" w:rsidRPr="00F31C99" w:rsidRDefault="00165588" w:rsidP="00D73C0D">
                  <w:pPr>
                    <w:jc w:val="center"/>
                    <w:rPr>
                      <w:rFonts w:ascii="Palatino Linotype" w:hAnsi="Palatino Linotype"/>
                    </w:rPr>
                  </w:pPr>
                  <w:r w:rsidRPr="00F31C99">
                    <w:rPr>
                      <w:rFonts w:ascii="Palatino Linotype" w:hAnsi="Palatino Linotype"/>
                    </w:rPr>
                    <w:t>(Rúbrica)</w:t>
                  </w:r>
                </w:p>
                <w:p w14:paraId="2CDD2B28" w14:textId="77777777" w:rsidR="00D73C0D" w:rsidRPr="00F31C99" w:rsidRDefault="00D73C0D" w:rsidP="00D73C0D">
                  <w:pPr>
                    <w:jc w:val="center"/>
                    <w:rPr>
                      <w:rFonts w:ascii="Palatino Linotype" w:hAnsi="Palatino Linotype"/>
                    </w:rPr>
                  </w:pPr>
                </w:p>
              </w:tc>
            </w:tr>
            <w:tr w:rsidR="00F31C99" w:rsidRPr="00F31C99" w14:paraId="62F8CEC4" w14:textId="77777777" w:rsidTr="00D73C0D">
              <w:trPr>
                <w:trHeight w:val="2148"/>
                <w:jc w:val="center"/>
              </w:trPr>
              <w:tc>
                <w:tcPr>
                  <w:tcW w:w="8256" w:type="dxa"/>
                  <w:gridSpan w:val="2"/>
                  <w:vAlign w:val="center"/>
                </w:tcPr>
                <w:p w14:paraId="53C290AF" w14:textId="77777777" w:rsidR="00D73C0D" w:rsidRPr="00F31C99" w:rsidRDefault="00D73C0D" w:rsidP="00D73C0D">
                  <w:pPr>
                    <w:jc w:val="center"/>
                    <w:rPr>
                      <w:rFonts w:ascii="Palatino Linotype" w:hAnsi="Palatino Linotype"/>
                      <w:b/>
                      <w:sz w:val="28"/>
                      <w:szCs w:val="28"/>
                    </w:rPr>
                  </w:pPr>
                </w:p>
                <w:p w14:paraId="210930DB" w14:textId="77777777" w:rsidR="00D73C0D" w:rsidRPr="00F31C99" w:rsidRDefault="00D73C0D" w:rsidP="00D73C0D">
                  <w:pPr>
                    <w:jc w:val="center"/>
                    <w:rPr>
                      <w:rFonts w:ascii="Palatino Linotype" w:hAnsi="Palatino Linotype"/>
                      <w:b/>
                      <w:sz w:val="36"/>
                      <w:szCs w:val="28"/>
                    </w:rPr>
                  </w:pPr>
                </w:p>
                <w:p w14:paraId="1FC0F8B2" w14:textId="77777777" w:rsidR="00D73C0D" w:rsidRPr="00F31C99" w:rsidRDefault="00D73C0D" w:rsidP="00D73C0D">
                  <w:pPr>
                    <w:jc w:val="center"/>
                    <w:rPr>
                      <w:rFonts w:ascii="Palatino Linotype" w:hAnsi="Palatino Linotype"/>
                      <w:b/>
                      <w:sz w:val="36"/>
                      <w:szCs w:val="28"/>
                    </w:rPr>
                  </w:pPr>
                </w:p>
                <w:p w14:paraId="04A41467" w14:textId="77777777" w:rsidR="00D73C0D" w:rsidRPr="00F31C99" w:rsidRDefault="00D73C0D" w:rsidP="00D73C0D">
                  <w:pPr>
                    <w:jc w:val="center"/>
                    <w:rPr>
                      <w:rFonts w:ascii="Palatino Linotype" w:hAnsi="Palatino Linotype"/>
                      <w:b/>
                      <w:sz w:val="36"/>
                      <w:szCs w:val="28"/>
                    </w:rPr>
                  </w:pPr>
                </w:p>
                <w:p w14:paraId="78A41361" w14:textId="77777777" w:rsidR="00D73C0D" w:rsidRPr="00F31C99" w:rsidRDefault="00D73C0D" w:rsidP="00D73C0D">
                  <w:pPr>
                    <w:jc w:val="center"/>
                    <w:rPr>
                      <w:rFonts w:ascii="Palatino Linotype" w:hAnsi="Palatino Linotype"/>
                      <w:b/>
                      <w:sz w:val="28"/>
                      <w:szCs w:val="28"/>
                    </w:rPr>
                  </w:pPr>
                  <w:r w:rsidRPr="00F31C99">
                    <w:rPr>
                      <w:rFonts w:ascii="Palatino Linotype" w:hAnsi="Palatino Linotype"/>
                      <w:b/>
                      <w:sz w:val="28"/>
                      <w:szCs w:val="28"/>
                    </w:rPr>
                    <w:t>Javier Martínez Cruz</w:t>
                  </w:r>
                </w:p>
                <w:p w14:paraId="49885790" w14:textId="77777777" w:rsidR="00D73C0D" w:rsidRPr="00F31C99" w:rsidRDefault="00D73C0D" w:rsidP="00D73C0D">
                  <w:pPr>
                    <w:jc w:val="center"/>
                    <w:rPr>
                      <w:rFonts w:ascii="Palatino Linotype" w:hAnsi="Palatino Linotype"/>
                    </w:rPr>
                  </w:pPr>
                  <w:r w:rsidRPr="00F31C99">
                    <w:rPr>
                      <w:rFonts w:ascii="Palatino Linotype" w:hAnsi="Palatino Linotype"/>
                    </w:rPr>
                    <w:t>Comisionado</w:t>
                  </w:r>
                </w:p>
                <w:p w14:paraId="0E941BBD" w14:textId="15899668" w:rsidR="00D73C0D" w:rsidRPr="00F31C99" w:rsidRDefault="00165588" w:rsidP="00D73C0D">
                  <w:pPr>
                    <w:jc w:val="center"/>
                    <w:rPr>
                      <w:rFonts w:ascii="Palatino Linotype" w:hAnsi="Palatino Linotype"/>
                    </w:rPr>
                  </w:pPr>
                  <w:r w:rsidRPr="00F31C99">
                    <w:rPr>
                      <w:rFonts w:ascii="Palatino Linotype" w:hAnsi="Palatino Linotype"/>
                    </w:rPr>
                    <w:t>(Rúbrica)</w:t>
                  </w:r>
                </w:p>
              </w:tc>
            </w:tr>
            <w:tr w:rsidR="00F31C99" w:rsidRPr="00F31C99" w14:paraId="5FB10A9E" w14:textId="77777777" w:rsidTr="00D73C0D">
              <w:trPr>
                <w:trHeight w:val="1869"/>
                <w:jc w:val="center"/>
              </w:trPr>
              <w:tc>
                <w:tcPr>
                  <w:tcW w:w="8256" w:type="dxa"/>
                  <w:gridSpan w:val="2"/>
                  <w:vAlign w:val="center"/>
                </w:tcPr>
                <w:p w14:paraId="61C61413" w14:textId="77777777" w:rsidR="00D73C0D" w:rsidRPr="00F31C99" w:rsidRDefault="00D73C0D" w:rsidP="00D73C0D">
                  <w:pPr>
                    <w:jc w:val="center"/>
                    <w:rPr>
                      <w:rFonts w:ascii="Palatino Linotype" w:hAnsi="Palatino Linotype"/>
                      <w:b/>
                      <w:sz w:val="28"/>
                      <w:szCs w:val="28"/>
                    </w:rPr>
                  </w:pPr>
                </w:p>
                <w:p w14:paraId="491199A2" w14:textId="77777777" w:rsidR="00D73C0D" w:rsidRPr="00F31C99" w:rsidRDefault="00D73C0D" w:rsidP="00D73C0D">
                  <w:pPr>
                    <w:jc w:val="center"/>
                    <w:rPr>
                      <w:rFonts w:ascii="Palatino Linotype" w:hAnsi="Palatino Linotype"/>
                      <w:b/>
                      <w:sz w:val="28"/>
                      <w:szCs w:val="28"/>
                    </w:rPr>
                  </w:pPr>
                </w:p>
                <w:p w14:paraId="06FD153E" w14:textId="77777777" w:rsidR="00D73C0D" w:rsidRPr="00F31C99" w:rsidRDefault="00D73C0D" w:rsidP="00D73C0D">
                  <w:pPr>
                    <w:jc w:val="center"/>
                    <w:rPr>
                      <w:rFonts w:ascii="Palatino Linotype" w:hAnsi="Palatino Linotype"/>
                      <w:b/>
                      <w:sz w:val="28"/>
                      <w:szCs w:val="28"/>
                    </w:rPr>
                  </w:pPr>
                </w:p>
                <w:p w14:paraId="36249410" w14:textId="77777777" w:rsidR="00D73C0D" w:rsidRPr="00F31C99" w:rsidRDefault="00D73C0D" w:rsidP="00D73C0D">
                  <w:pPr>
                    <w:jc w:val="center"/>
                    <w:rPr>
                      <w:rFonts w:ascii="Palatino Linotype" w:hAnsi="Palatino Linotype"/>
                      <w:b/>
                      <w:sz w:val="28"/>
                      <w:szCs w:val="28"/>
                    </w:rPr>
                  </w:pPr>
                </w:p>
                <w:p w14:paraId="697DBAE4" w14:textId="77777777" w:rsidR="00AB424E" w:rsidRPr="00F31C99" w:rsidRDefault="00AB424E" w:rsidP="00D73C0D">
                  <w:pPr>
                    <w:jc w:val="center"/>
                    <w:rPr>
                      <w:rFonts w:ascii="Palatino Linotype" w:hAnsi="Palatino Linotype"/>
                      <w:b/>
                      <w:sz w:val="28"/>
                      <w:szCs w:val="28"/>
                    </w:rPr>
                  </w:pPr>
                </w:p>
                <w:p w14:paraId="55B3E2E8" w14:textId="11B8A5E1" w:rsidR="00D73C0D" w:rsidRPr="00F31C99" w:rsidRDefault="00165588" w:rsidP="00D73C0D">
                  <w:pPr>
                    <w:jc w:val="center"/>
                    <w:rPr>
                      <w:rFonts w:ascii="Palatino Linotype" w:hAnsi="Palatino Linotype"/>
                      <w:b/>
                      <w:sz w:val="28"/>
                      <w:szCs w:val="28"/>
                    </w:rPr>
                  </w:pPr>
                  <w:r w:rsidRPr="00F31C99">
                    <w:rPr>
                      <w:rFonts w:ascii="Palatino Linotype" w:hAnsi="Palatino Linotype"/>
                      <w:b/>
                      <w:sz w:val="28"/>
                      <w:szCs w:val="28"/>
                    </w:rPr>
                    <w:t xml:space="preserve">Alexis Tapia </w:t>
                  </w:r>
                  <w:r w:rsidR="00A0335A" w:rsidRPr="00F31C99">
                    <w:rPr>
                      <w:rFonts w:ascii="Palatino Linotype" w:hAnsi="Palatino Linotype"/>
                      <w:b/>
                      <w:sz w:val="28"/>
                      <w:szCs w:val="28"/>
                    </w:rPr>
                    <w:t>Ramírez</w:t>
                  </w:r>
                </w:p>
                <w:p w14:paraId="7114C35B" w14:textId="66268500" w:rsidR="00D73C0D" w:rsidRPr="00F31C99" w:rsidRDefault="00D73C0D" w:rsidP="00D73C0D">
                  <w:pPr>
                    <w:jc w:val="center"/>
                    <w:rPr>
                      <w:rFonts w:ascii="Palatino Linotype" w:hAnsi="Palatino Linotype"/>
                    </w:rPr>
                  </w:pPr>
                  <w:r w:rsidRPr="00F31C99">
                    <w:rPr>
                      <w:rFonts w:ascii="Palatino Linotype" w:hAnsi="Palatino Linotype"/>
                    </w:rPr>
                    <w:t>Secretari</w:t>
                  </w:r>
                  <w:r w:rsidR="00165588" w:rsidRPr="00F31C99">
                    <w:rPr>
                      <w:rFonts w:ascii="Palatino Linotype" w:hAnsi="Palatino Linotype"/>
                    </w:rPr>
                    <w:t>o</w:t>
                  </w:r>
                  <w:r w:rsidRPr="00F31C99">
                    <w:rPr>
                      <w:rFonts w:ascii="Palatino Linotype" w:hAnsi="Palatino Linotype"/>
                    </w:rPr>
                    <w:t xml:space="preserve"> Técnic</w:t>
                  </w:r>
                  <w:r w:rsidR="00165588" w:rsidRPr="00F31C99">
                    <w:rPr>
                      <w:rFonts w:ascii="Palatino Linotype" w:hAnsi="Palatino Linotype"/>
                    </w:rPr>
                    <w:t>o</w:t>
                  </w:r>
                  <w:r w:rsidRPr="00F31C99">
                    <w:rPr>
                      <w:rFonts w:ascii="Palatino Linotype" w:hAnsi="Palatino Linotype"/>
                    </w:rPr>
                    <w:t xml:space="preserve"> del Pleno</w:t>
                  </w:r>
                </w:p>
                <w:p w14:paraId="026B0BD1" w14:textId="12DC9146" w:rsidR="00D73C0D" w:rsidRPr="00F31C99" w:rsidRDefault="00165588" w:rsidP="001D25A3">
                  <w:pPr>
                    <w:jc w:val="center"/>
                    <w:rPr>
                      <w:rFonts w:ascii="Palatino Linotype" w:hAnsi="Palatino Linotype"/>
                    </w:rPr>
                  </w:pPr>
                  <w:r w:rsidRPr="00F31C99">
                    <w:rPr>
                      <w:rFonts w:ascii="Palatino Linotype" w:hAnsi="Palatino Linotype"/>
                    </w:rPr>
                    <w:t>(Rúbrica)</w:t>
                  </w:r>
                </w:p>
              </w:tc>
            </w:tr>
          </w:tbl>
          <w:p w14:paraId="22E56C27" w14:textId="257D4AB8" w:rsidR="00D73C0D" w:rsidRPr="00F31C99" w:rsidRDefault="00D73C0D" w:rsidP="00D73C0D">
            <w:pPr>
              <w:jc w:val="center"/>
              <w:rPr>
                <w:rFonts w:ascii="Palatino Linotype" w:hAnsi="Palatino Linotype"/>
              </w:rPr>
            </w:pPr>
          </w:p>
        </w:tc>
      </w:tr>
      <w:tr w:rsidR="00F31C99" w:rsidRPr="00F31C99" w14:paraId="08D0C596" w14:textId="77777777" w:rsidTr="00D73C0D">
        <w:trPr>
          <w:trHeight w:val="68"/>
          <w:jc w:val="center"/>
        </w:trPr>
        <w:tc>
          <w:tcPr>
            <w:tcW w:w="8838" w:type="dxa"/>
          </w:tcPr>
          <w:p w14:paraId="76AA92DB" w14:textId="77777777" w:rsidR="00D73C0D" w:rsidRPr="00F31C99" w:rsidRDefault="00D73C0D" w:rsidP="00D73C0D">
            <w:pPr>
              <w:jc w:val="center"/>
              <w:rPr>
                <w:rFonts w:ascii="Palatino Linotype" w:hAnsi="Palatino Linotype"/>
              </w:rPr>
            </w:pPr>
          </w:p>
        </w:tc>
      </w:tr>
    </w:tbl>
    <w:p w14:paraId="7D2A109B" w14:textId="19E84663" w:rsidR="0085736B" w:rsidRPr="00F31C99" w:rsidRDefault="008E7698" w:rsidP="0085736B">
      <w:pPr>
        <w:spacing w:before="240" w:after="240"/>
        <w:jc w:val="both"/>
        <w:rPr>
          <w:rFonts w:ascii="Palatino Linotype" w:hAnsi="Palatino Linotype" w:cs="Arial"/>
          <w:sz w:val="16"/>
        </w:rPr>
      </w:pPr>
      <w:r w:rsidRPr="00F31C99">
        <w:rPr>
          <w:rFonts w:ascii="Palatino Linotype" w:hAnsi="Palatino Linotype" w:cs="Arial"/>
          <w:sz w:val="16"/>
        </w:rPr>
        <w:t>Esta hoja</w:t>
      </w:r>
      <w:r w:rsidR="001306E4" w:rsidRPr="00F31C99">
        <w:rPr>
          <w:rFonts w:ascii="Palatino Linotype" w:hAnsi="Palatino Linotype" w:cs="Arial"/>
          <w:sz w:val="16"/>
        </w:rPr>
        <w:t xml:space="preserve"> corresponde a la resolución de</w:t>
      </w:r>
      <w:r w:rsidR="00165588" w:rsidRPr="00F31C99">
        <w:rPr>
          <w:rFonts w:ascii="Palatino Linotype" w:hAnsi="Palatino Linotype" w:cs="Arial"/>
          <w:sz w:val="16"/>
        </w:rPr>
        <w:t xml:space="preserve"> fecha </w:t>
      </w:r>
      <w:r w:rsidR="00823515" w:rsidRPr="00F31C99">
        <w:rPr>
          <w:rFonts w:ascii="Palatino Linotype" w:hAnsi="Palatino Linotype" w:cs="Arial"/>
          <w:sz w:val="16"/>
        </w:rPr>
        <w:t>ocho de agosto</w:t>
      </w:r>
      <w:r w:rsidRPr="00F31C99">
        <w:rPr>
          <w:rFonts w:ascii="Palatino Linotype" w:hAnsi="Palatino Linotype" w:cs="Arial"/>
          <w:sz w:val="16"/>
        </w:rPr>
        <w:t xml:space="preserve"> de</w:t>
      </w:r>
      <w:r w:rsidR="00686279" w:rsidRPr="00F31C99">
        <w:rPr>
          <w:rFonts w:ascii="Palatino Linotype" w:hAnsi="Palatino Linotype" w:cs="Arial"/>
          <w:sz w:val="16"/>
        </w:rPr>
        <w:t>l</w:t>
      </w:r>
      <w:r w:rsidRPr="00F31C99">
        <w:rPr>
          <w:rFonts w:ascii="Palatino Linotype" w:hAnsi="Palatino Linotype" w:cs="Arial"/>
          <w:sz w:val="16"/>
        </w:rPr>
        <w:t xml:space="preserve"> dos mil </w:t>
      </w:r>
      <w:r w:rsidR="001306E4" w:rsidRPr="00F31C99">
        <w:rPr>
          <w:rFonts w:ascii="Palatino Linotype" w:hAnsi="Palatino Linotype" w:cs="Arial"/>
          <w:sz w:val="16"/>
        </w:rPr>
        <w:t>dieci</w:t>
      </w:r>
      <w:r w:rsidR="00450DDE" w:rsidRPr="00F31C99">
        <w:rPr>
          <w:rFonts w:ascii="Palatino Linotype" w:hAnsi="Palatino Linotype" w:cs="Arial"/>
          <w:sz w:val="16"/>
        </w:rPr>
        <w:t>ocho</w:t>
      </w:r>
      <w:r w:rsidRPr="00F31C99">
        <w:rPr>
          <w:rFonts w:ascii="Palatino Linotype" w:hAnsi="Palatino Linotype" w:cs="Arial"/>
          <w:sz w:val="16"/>
        </w:rPr>
        <w:t>, emitida en l</w:t>
      </w:r>
      <w:r w:rsidR="00F27313" w:rsidRPr="00F31C99">
        <w:rPr>
          <w:rFonts w:ascii="Palatino Linotype" w:hAnsi="Palatino Linotype" w:cs="Arial"/>
          <w:sz w:val="16"/>
        </w:rPr>
        <w:t>os</w:t>
      </w:r>
      <w:r w:rsidRPr="00F31C99">
        <w:rPr>
          <w:rFonts w:ascii="Palatino Linotype" w:hAnsi="Palatino Linotype" w:cs="Arial"/>
          <w:sz w:val="16"/>
        </w:rPr>
        <w:t xml:space="preserve"> recurso</w:t>
      </w:r>
      <w:r w:rsidR="005C1954" w:rsidRPr="00F31C99">
        <w:rPr>
          <w:rFonts w:ascii="Palatino Linotype" w:hAnsi="Palatino Linotype" w:cs="Arial"/>
          <w:sz w:val="16"/>
        </w:rPr>
        <w:t xml:space="preserve">s </w:t>
      </w:r>
      <w:r w:rsidRPr="00F31C99">
        <w:rPr>
          <w:rFonts w:ascii="Palatino Linotype" w:hAnsi="Palatino Linotype" w:cs="Arial"/>
          <w:sz w:val="16"/>
        </w:rPr>
        <w:t xml:space="preserve">de revisión </w:t>
      </w:r>
      <w:r w:rsidR="000648A7" w:rsidRPr="00F31C99">
        <w:rPr>
          <w:rFonts w:ascii="Palatino Linotype" w:hAnsi="Palatino Linotype" w:cs="Arial"/>
          <w:bCs/>
          <w:sz w:val="16"/>
        </w:rPr>
        <w:t>0</w:t>
      </w:r>
      <w:r w:rsidR="00A0335A" w:rsidRPr="00F31C99">
        <w:rPr>
          <w:rFonts w:ascii="Palatino Linotype" w:hAnsi="Palatino Linotype" w:cs="Arial"/>
          <w:bCs/>
          <w:sz w:val="16"/>
        </w:rPr>
        <w:t>21</w:t>
      </w:r>
      <w:r w:rsidR="00165588" w:rsidRPr="00F31C99">
        <w:rPr>
          <w:rFonts w:ascii="Palatino Linotype" w:hAnsi="Palatino Linotype" w:cs="Arial"/>
          <w:bCs/>
          <w:sz w:val="16"/>
        </w:rPr>
        <w:t>56</w:t>
      </w:r>
      <w:r w:rsidR="000648A7" w:rsidRPr="00F31C99">
        <w:rPr>
          <w:rFonts w:ascii="Palatino Linotype" w:hAnsi="Palatino Linotype" w:cs="Arial"/>
          <w:bCs/>
          <w:sz w:val="16"/>
        </w:rPr>
        <w:t>/INFOEM/IP/RR/201</w:t>
      </w:r>
      <w:r w:rsidR="00165588" w:rsidRPr="00F31C99">
        <w:rPr>
          <w:rFonts w:ascii="Palatino Linotype" w:hAnsi="Palatino Linotype" w:cs="Arial"/>
          <w:bCs/>
          <w:sz w:val="16"/>
        </w:rPr>
        <w:t>8</w:t>
      </w:r>
      <w:r w:rsidR="00C064F4" w:rsidRPr="00F31C99">
        <w:rPr>
          <w:rFonts w:ascii="Palatino Linotype" w:hAnsi="Palatino Linotype" w:cs="Arial"/>
          <w:bCs/>
          <w:sz w:val="16"/>
        </w:rPr>
        <w:t xml:space="preserve"> </w:t>
      </w:r>
      <w:r w:rsidR="00375F5C" w:rsidRPr="00F31C99">
        <w:rPr>
          <w:rFonts w:ascii="Palatino Linotype" w:hAnsi="Palatino Linotype" w:cs="Arial"/>
          <w:bCs/>
          <w:sz w:val="16"/>
        </w:rPr>
        <w:t>y acumulado</w:t>
      </w:r>
      <w:r w:rsidR="00F27313" w:rsidRPr="00F31C99">
        <w:rPr>
          <w:rFonts w:ascii="Palatino Linotype" w:hAnsi="Palatino Linotype" w:cs="Arial"/>
          <w:bCs/>
          <w:sz w:val="16"/>
        </w:rPr>
        <w:t>s</w:t>
      </w:r>
      <w:r w:rsidRPr="00F31C99">
        <w:rPr>
          <w:rFonts w:ascii="Palatino Linotype" w:hAnsi="Palatino Linotype" w:cs="Arial"/>
          <w:sz w:val="16"/>
        </w:rPr>
        <w:t>.</w:t>
      </w:r>
      <w:r w:rsidR="0085736B" w:rsidRPr="00F31C99">
        <w:rPr>
          <w:rFonts w:ascii="Palatino Linotype" w:hAnsi="Palatino Linotype" w:cs="Arial"/>
          <w:sz w:val="16"/>
        </w:rPr>
        <w:t xml:space="preserve"> </w:t>
      </w:r>
    </w:p>
    <w:sectPr w:rsidR="0085736B" w:rsidRPr="00F31C99" w:rsidSect="00BD6911">
      <w:headerReference w:type="default" r:id="rId27"/>
      <w:footerReference w:type="default" r:id="rId28"/>
      <w:headerReference w:type="first" r:id="rId29"/>
      <w:footerReference w:type="first" r:id="rId30"/>
      <w:pgSz w:w="12240" w:h="15840"/>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5871E7" w14:textId="77777777" w:rsidR="00411BDB" w:rsidRDefault="00411BDB" w:rsidP="00C80F8C">
      <w:r>
        <w:separator/>
      </w:r>
    </w:p>
  </w:endnote>
  <w:endnote w:type="continuationSeparator" w:id="0">
    <w:p w14:paraId="5C76F212" w14:textId="77777777" w:rsidR="00411BDB" w:rsidRDefault="00411BDB"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Segoe UI">
    <w:panose1 w:val="020B0502040204020203"/>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77777777" w:rsidR="005D5851" w:rsidRDefault="005D5851"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0464BB">
      <w:rPr>
        <w:rFonts w:ascii="Arial" w:hAnsi="Arial" w:cs="Arial"/>
        <w:b/>
        <w:bCs/>
        <w:noProof/>
        <w:sz w:val="20"/>
        <w:szCs w:val="20"/>
      </w:rPr>
      <w:t>42</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0464BB">
      <w:rPr>
        <w:rFonts w:ascii="Arial" w:hAnsi="Arial" w:cs="Arial"/>
        <w:b/>
        <w:bCs/>
        <w:noProof/>
        <w:sz w:val="20"/>
        <w:szCs w:val="20"/>
      </w:rPr>
      <w:t>43</w:t>
    </w:r>
    <w:r>
      <w:rPr>
        <w:rFonts w:ascii="Arial" w:hAnsi="Arial" w:cs="Arial"/>
        <w:b/>
        <w:bCs/>
        <w:sz w:val="20"/>
        <w:szCs w:val="20"/>
      </w:rPr>
      <w:fldChar w:fldCharType="end"/>
    </w:r>
  </w:p>
  <w:p w14:paraId="1192A578" w14:textId="77777777" w:rsidR="005D5851" w:rsidRDefault="005D5851" w:rsidP="00935A0D">
    <w:pPr>
      <w:pStyle w:val="Piedepgina"/>
      <w:rPr>
        <w:rFonts w:ascii="Times New Roman" w:hAnsi="Times New Roman" w:cs="Times New Roman"/>
      </w:rPr>
    </w:pPr>
  </w:p>
  <w:p w14:paraId="14A770F8" w14:textId="77777777" w:rsidR="005D5851" w:rsidRDefault="005D5851"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77777777" w:rsidR="005D5851" w:rsidRDefault="005D5851"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0464BB">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0464BB">
      <w:rPr>
        <w:rFonts w:ascii="Arial" w:hAnsi="Arial" w:cs="Arial"/>
        <w:b/>
        <w:bCs/>
        <w:noProof/>
        <w:sz w:val="20"/>
        <w:szCs w:val="20"/>
      </w:rPr>
      <w:t>43</w:t>
    </w:r>
    <w:r>
      <w:rPr>
        <w:rFonts w:ascii="Arial" w:hAnsi="Arial" w:cs="Arial"/>
        <w:b/>
        <w:bCs/>
        <w:sz w:val="20"/>
        <w:szCs w:val="20"/>
      </w:rPr>
      <w:fldChar w:fldCharType="end"/>
    </w:r>
  </w:p>
  <w:p w14:paraId="5D98ABD5" w14:textId="77777777" w:rsidR="005D5851" w:rsidRDefault="005D585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FFB1BE" w14:textId="77777777" w:rsidR="00411BDB" w:rsidRDefault="00411BDB" w:rsidP="00C80F8C">
      <w:r>
        <w:separator/>
      </w:r>
    </w:p>
  </w:footnote>
  <w:footnote w:type="continuationSeparator" w:id="0">
    <w:p w14:paraId="06BD539C" w14:textId="77777777" w:rsidR="00411BDB" w:rsidRDefault="00411BDB" w:rsidP="00C80F8C">
      <w:r>
        <w:continuationSeparator/>
      </w:r>
    </w:p>
  </w:footnote>
  <w:footnote w:id="1">
    <w:p w14:paraId="11FDB474" w14:textId="77777777" w:rsidR="005D5851" w:rsidRPr="0027416F" w:rsidRDefault="005D5851" w:rsidP="00617CB2">
      <w:pPr>
        <w:pStyle w:val="Textonotapie"/>
        <w:jc w:val="both"/>
        <w:rPr>
          <w:sz w:val="16"/>
          <w:szCs w:val="16"/>
        </w:rPr>
      </w:pPr>
      <w:r>
        <w:rPr>
          <w:rStyle w:val="Refdenotaalpie"/>
        </w:rPr>
        <w:footnoteRef/>
      </w:r>
      <w:r>
        <w:t xml:space="preserve"> </w:t>
      </w:r>
      <w:r w:rsidRPr="0027416F">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2CBB5AB9" w14:textId="77777777" w:rsidR="005D5851" w:rsidRPr="00304DB0" w:rsidRDefault="005D5851" w:rsidP="00355771">
      <w:pPr>
        <w:pStyle w:val="Textonotapie"/>
        <w:jc w:val="both"/>
        <w:rPr>
          <w:sz w:val="16"/>
          <w:szCs w:val="16"/>
        </w:rPr>
      </w:pPr>
      <w:r>
        <w:rPr>
          <w:rStyle w:val="Refdenotaalpie"/>
        </w:rPr>
        <w:footnoteRef/>
      </w:r>
      <w:r>
        <w:t xml:space="preserve"> </w:t>
      </w:r>
      <w:r>
        <w:rPr>
          <w:rFonts w:ascii="Palatino Linotype" w:hAnsi="Palatino Linotype" w:cs="Arial"/>
          <w:color w:val="222222"/>
          <w:sz w:val="16"/>
          <w:szCs w:val="16"/>
          <w:lang w:eastAsia="es-MX"/>
        </w:rPr>
        <w:t>D</w:t>
      </w:r>
      <w:r w:rsidRPr="00304DB0">
        <w:rPr>
          <w:rFonts w:ascii="Palatino Linotype" w:hAnsi="Palatino Linotype" w:cs="Arial"/>
          <w:color w:val="222222"/>
          <w:sz w:val="16"/>
          <w:szCs w:val="16"/>
          <w:lang w:eastAsia="es-MX"/>
        </w:rPr>
        <w:t>e aplicación supletoria en la Ley de la Materia de conformidad con el artículo 195 de la Ley de Transparencia y Acceso a la Información Pública del Estado de México y Municipios</w:t>
      </w:r>
    </w:p>
  </w:footnote>
  <w:footnote w:id="3">
    <w:p w14:paraId="0EE4E56A" w14:textId="09B47DFA" w:rsidR="005D5851" w:rsidRPr="00313533" w:rsidRDefault="005D5851" w:rsidP="00313533">
      <w:pPr>
        <w:pStyle w:val="Textonotapie"/>
        <w:jc w:val="both"/>
        <w:rPr>
          <w:rFonts w:ascii="Palatino Linotype" w:hAnsi="Palatino Linotype"/>
          <w:sz w:val="16"/>
          <w:szCs w:val="16"/>
        </w:rPr>
      </w:pPr>
      <w:r>
        <w:rPr>
          <w:rStyle w:val="Refdenotaalpie"/>
        </w:rPr>
        <w:footnoteRef/>
      </w:r>
      <w:r>
        <w:t xml:space="preserve"> </w:t>
      </w:r>
      <w:r w:rsidRPr="00313533">
        <w:rPr>
          <w:rFonts w:ascii="Palatino Linotype" w:hAnsi="Palatino Linotype"/>
          <w:sz w:val="16"/>
          <w:szCs w:val="16"/>
        </w:rPr>
        <w:t>A las cuales les corresponden las de manera las atribuciones enmarcadas en el artículo 14 del Reglamento Interior de la Universidad Politécnica del Valle de Toluca.</w:t>
      </w:r>
    </w:p>
  </w:footnote>
  <w:footnote w:id="4">
    <w:p w14:paraId="3FB96DF2" w14:textId="77777777" w:rsidR="005D5851" w:rsidRPr="00035801" w:rsidRDefault="005D5851" w:rsidP="00942561">
      <w:pPr>
        <w:pStyle w:val="Textonotapie"/>
        <w:jc w:val="both"/>
        <w:rPr>
          <w:rFonts w:ascii="Palatino Linotype" w:hAnsi="Palatino Linotype"/>
          <w:sz w:val="16"/>
          <w:szCs w:val="16"/>
        </w:rPr>
      </w:pPr>
      <w:r>
        <w:rPr>
          <w:rStyle w:val="Refdenotaalpie"/>
        </w:rPr>
        <w:footnoteRef/>
      </w:r>
      <w:r>
        <w:t xml:space="preserve"> </w:t>
      </w:r>
      <w:r w:rsidRPr="00035801">
        <w:rPr>
          <w:rFonts w:ascii="Palatino Linotype" w:hAnsi="Palatino Linotype"/>
          <w:sz w:val="16"/>
          <w:szCs w:val="16"/>
        </w:rPr>
        <w:t xml:space="preserve">Toda vez que de conformidad con el </w:t>
      </w:r>
      <w:r w:rsidRPr="001E48F0">
        <w:rPr>
          <w:rFonts w:ascii="Palatino Linotype" w:hAnsi="Palatino Linotype"/>
          <w:sz w:val="16"/>
          <w:szCs w:val="16"/>
        </w:rPr>
        <w:t>artículo 23 de la</w:t>
      </w:r>
      <w:r w:rsidRPr="00035801">
        <w:rPr>
          <w:rFonts w:ascii="Palatino Linotype" w:hAnsi="Palatino Linotype"/>
          <w:b/>
          <w:sz w:val="16"/>
          <w:szCs w:val="16"/>
        </w:rPr>
        <w:t xml:space="preserve"> </w:t>
      </w:r>
      <w:r w:rsidRPr="00035801">
        <w:rPr>
          <w:rFonts w:ascii="Palatino Linotype" w:hAnsi="Palatino Linotype"/>
          <w:sz w:val="16"/>
          <w:szCs w:val="16"/>
        </w:rPr>
        <w:t>Ley Reglamentaria del artículo 5o. Constitucional, relativo al ejercicio de las profesiones en el distrito Federal</w:t>
      </w:r>
      <w:r>
        <w:rPr>
          <w:rFonts w:ascii="Palatino Linotype" w:hAnsi="Palatino Linotype"/>
          <w:sz w:val="16"/>
          <w:szCs w:val="16"/>
        </w:rPr>
        <w:t>, s</w:t>
      </w:r>
      <w:r w:rsidRPr="007A6062">
        <w:rPr>
          <w:rFonts w:ascii="Palatino Linotype" w:hAnsi="Palatino Linotype"/>
          <w:i/>
          <w:sz w:val="16"/>
          <w:szCs w:val="16"/>
        </w:rPr>
        <w:t xml:space="preserve">on facultades y obligaciones de la Dirección General de Profesiones: </w:t>
      </w:r>
      <w:r>
        <w:rPr>
          <w:rFonts w:ascii="Palatino Linotype" w:hAnsi="Palatino Linotype"/>
          <w:i/>
          <w:sz w:val="16"/>
          <w:szCs w:val="16"/>
        </w:rPr>
        <w:t>(…)</w:t>
      </w:r>
      <w:r w:rsidRPr="007A6062">
        <w:rPr>
          <w:rFonts w:ascii="Palatino Linotype" w:hAnsi="Palatino Linotype"/>
          <w:i/>
          <w:sz w:val="16"/>
          <w:szCs w:val="16"/>
        </w:rPr>
        <w:t xml:space="preserve"> IV.- Expedir al interesado la cédula personal correspondiente, con efectos de patente para el ejercicio profesional y para su identidad en todas sus actividades profesionales</w:t>
      </w:r>
      <w:r>
        <w:rPr>
          <w:rFonts w:ascii="Palatino Linotype" w:hAnsi="Palatino Linotype"/>
          <w:i/>
          <w:sz w:val="16"/>
          <w:szCs w:val="16"/>
        </w:rPr>
        <w:t>;</w:t>
      </w:r>
    </w:p>
  </w:footnote>
  <w:footnote w:id="5">
    <w:p w14:paraId="75143DC9" w14:textId="19715A5E" w:rsidR="005D5851" w:rsidRPr="000173E2" w:rsidRDefault="005D5851" w:rsidP="000173E2">
      <w:pPr>
        <w:pStyle w:val="Textonotapie"/>
        <w:jc w:val="both"/>
        <w:rPr>
          <w:rFonts w:ascii="Palatino Linotype" w:hAnsi="Palatino Linotype"/>
          <w:sz w:val="16"/>
          <w:szCs w:val="16"/>
        </w:rPr>
      </w:pPr>
      <w:r>
        <w:rPr>
          <w:rStyle w:val="Refdenotaalpie"/>
        </w:rPr>
        <w:footnoteRef/>
      </w:r>
      <w:r>
        <w:t xml:space="preserve"> </w:t>
      </w:r>
      <w:r>
        <w:rPr>
          <w:rFonts w:ascii="Palatino Linotype" w:hAnsi="Palatino Linotype"/>
          <w:sz w:val="16"/>
          <w:szCs w:val="16"/>
        </w:rPr>
        <w:t xml:space="preserve">14 de Noviembre de 2006, de conformidad con el artículo primero transitorio del Decreto por el que se Crea el Organismo Público Descentralizado de Carácter Estatal denominado Universidad Politécnica del Valle de Toluca, publicado en la “Gaceta de Gobierno” de fecha 13 de noviembre de 2006, el decreto entró en vigor al día siguiente de su publicación. </w:t>
      </w:r>
    </w:p>
  </w:footnote>
  <w:footnote w:id="6">
    <w:p w14:paraId="5BC35722" w14:textId="09BA7CC1" w:rsidR="005D5851" w:rsidRPr="007A2FBE" w:rsidRDefault="005D5851" w:rsidP="007A2FBE">
      <w:pPr>
        <w:shd w:val="clear" w:color="auto" w:fill="FFFFFF"/>
        <w:ind w:right="49"/>
        <w:jc w:val="both"/>
        <w:rPr>
          <w:rFonts w:ascii="Palatino Linotype" w:hAnsi="Palatino Linotype" w:cs="Arial"/>
          <w:i/>
          <w:color w:val="2F2F2F"/>
          <w:sz w:val="16"/>
          <w:szCs w:val="16"/>
          <w:lang w:val="es-MX" w:eastAsia="es-MX"/>
        </w:rPr>
      </w:pPr>
      <w:r w:rsidRPr="007A2FBE">
        <w:rPr>
          <w:rStyle w:val="Refdenotaalpie"/>
          <w:rFonts w:ascii="Palatino Linotype" w:hAnsi="Palatino Linotype"/>
          <w:sz w:val="16"/>
          <w:szCs w:val="16"/>
        </w:rPr>
        <w:footnoteRef/>
      </w:r>
      <w:r w:rsidRPr="007A2FBE">
        <w:rPr>
          <w:rFonts w:ascii="Palatino Linotype" w:hAnsi="Palatino Linotype"/>
          <w:sz w:val="16"/>
          <w:szCs w:val="16"/>
        </w:rPr>
        <w:t xml:space="preserve"> </w:t>
      </w:r>
      <w:r w:rsidRPr="007A2FBE">
        <w:rPr>
          <w:rFonts w:ascii="Palatino Linotype" w:hAnsi="Palatino Linotype" w:cs="Arial"/>
          <w:i/>
          <w:color w:val="2F2F2F"/>
          <w:sz w:val="16"/>
          <w:szCs w:val="16"/>
          <w:lang w:val="es-MX" w:eastAsia="es-MX"/>
        </w:rPr>
        <w:t>La unidad responsable de la administración de documentos cuya consulta es esporádica y que permanecen en ella hasta su transferencia secundaria o baja documental;</w:t>
      </w:r>
    </w:p>
  </w:footnote>
  <w:footnote w:id="7">
    <w:p w14:paraId="5A5A2932" w14:textId="05BF9686" w:rsidR="005D5851" w:rsidRPr="007A2FBE" w:rsidRDefault="005D5851">
      <w:pPr>
        <w:pStyle w:val="Textonotapie"/>
        <w:rPr>
          <w:sz w:val="16"/>
          <w:szCs w:val="16"/>
        </w:rPr>
      </w:pPr>
      <w:r>
        <w:rPr>
          <w:rStyle w:val="Refdenotaalpie"/>
        </w:rPr>
        <w:footnoteRef/>
      </w:r>
      <w:r>
        <w:t xml:space="preserve"> </w:t>
      </w:r>
      <w:r w:rsidRPr="007A2FBE">
        <w:rPr>
          <w:rFonts w:ascii="Palatino Linotype" w:eastAsia="Times New Roman" w:hAnsi="Palatino Linotype" w:cs="Arial"/>
          <w:i/>
          <w:color w:val="2F2F2F"/>
          <w:sz w:val="16"/>
          <w:szCs w:val="16"/>
          <w:lang w:eastAsia="es-MX"/>
        </w:rPr>
        <w:t>La unidad responsable</w:t>
      </w:r>
      <w:r>
        <w:rPr>
          <w:rFonts w:ascii="Palatino Linotype" w:eastAsia="Times New Roman" w:hAnsi="Palatino Linotype" w:cs="Arial"/>
          <w:bCs/>
          <w:i/>
          <w:color w:val="2F2F2F"/>
          <w:sz w:val="16"/>
          <w:szCs w:val="16"/>
          <w:lang w:eastAsia="es-MX"/>
        </w:rPr>
        <w:t xml:space="preserve"> </w:t>
      </w:r>
      <w:r w:rsidRPr="007A2FBE">
        <w:rPr>
          <w:rFonts w:ascii="Palatino Linotype" w:eastAsia="Times New Roman" w:hAnsi="Palatino Linotype" w:cs="Arial"/>
          <w:i/>
          <w:color w:val="2F2F2F"/>
          <w:sz w:val="16"/>
          <w:szCs w:val="16"/>
          <w:lang w:eastAsia="es-MX"/>
        </w:rPr>
        <w:t>de la administración de los documentos de conservación permanente y que son fuente de acceso público</w:t>
      </w:r>
    </w:p>
  </w:footnote>
  <w:footnote w:id="8">
    <w:p w14:paraId="177DA2FB" w14:textId="1632C293" w:rsidR="005D5851" w:rsidRPr="007A2FBE" w:rsidRDefault="005D5851" w:rsidP="007A2FBE">
      <w:pPr>
        <w:pStyle w:val="Textonotapie"/>
        <w:jc w:val="both"/>
        <w:rPr>
          <w:sz w:val="16"/>
          <w:szCs w:val="16"/>
        </w:rPr>
      </w:pPr>
      <w:r>
        <w:rPr>
          <w:rStyle w:val="Refdenotaalpie"/>
        </w:rPr>
        <w:footnoteRef/>
      </w:r>
      <w:r>
        <w:t xml:space="preserve"> </w:t>
      </w:r>
      <w:r w:rsidRPr="007A2FBE">
        <w:rPr>
          <w:rFonts w:ascii="Palatino Linotype" w:eastAsia="Times New Roman" w:hAnsi="Palatino Linotype" w:cs="Arial"/>
          <w:i/>
          <w:color w:val="2F2F2F"/>
          <w:sz w:val="16"/>
          <w:szCs w:val="16"/>
          <w:lang w:eastAsia="es-MX"/>
        </w:rPr>
        <w:t>La unidad responsable de la administración de documentos de uso cotidiano y necesario para el ejercicio de las atribuciones de una unidad administrativa, los cuales permanecen en ella hasta su transferencia primaria;</w:t>
      </w:r>
    </w:p>
  </w:footnote>
  <w:footnote w:id="9">
    <w:p w14:paraId="0725C7F8" w14:textId="77777777" w:rsidR="005D5851" w:rsidRPr="00F445DF" w:rsidRDefault="005D5851" w:rsidP="00E034DA">
      <w:pPr>
        <w:pStyle w:val="Textonotapie"/>
        <w:jc w:val="both"/>
        <w:rPr>
          <w:sz w:val="16"/>
          <w:szCs w:val="16"/>
        </w:rPr>
      </w:pPr>
      <w:r>
        <w:rPr>
          <w:rStyle w:val="Refdenotaalpie"/>
        </w:rPr>
        <w:footnoteRef/>
      </w:r>
      <w:r>
        <w:t xml:space="preserve"> </w:t>
      </w:r>
      <w:r>
        <w:rPr>
          <w:rFonts w:ascii="Palatino Linotype" w:hAnsi="Palatino Linotype"/>
          <w:i/>
          <w:sz w:val="16"/>
          <w:szCs w:val="16"/>
        </w:rPr>
        <w:t xml:space="preserve">Cfr. </w:t>
      </w:r>
      <w:r w:rsidRPr="009C4961">
        <w:rPr>
          <w:rFonts w:ascii="Palatino Linotype" w:hAnsi="Palatino Linotype"/>
          <w:sz w:val="16"/>
          <w:szCs w:val="16"/>
        </w:rPr>
        <w:t xml:space="preserve">Artículo Vigésimo </w:t>
      </w:r>
      <w:r w:rsidRPr="00391D13">
        <w:rPr>
          <w:rFonts w:ascii="Palatino Linotype" w:hAnsi="Palatino Linotype" w:cs="Arial"/>
          <w:sz w:val="16"/>
          <w:szCs w:val="16"/>
        </w:rPr>
        <w:t>Lineamientos para la Organización y Conservación de los Archivos</w:t>
      </w:r>
      <w:r>
        <w:rPr>
          <w:sz w:val="16"/>
          <w:szCs w:val="16"/>
        </w:rPr>
        <w:t>.</w:t>
      </w:r>
    </w:p>
  </w:footnote>
  <w:footnote w:id="10">
    <w:p w14:paraId="37F305D8" w14:textId="436AD31D" w:rsidR="005D5851" w:rsidRPr="00391D13" w:rsidRDefault="005D5851" w:rsidP="00391D13">
      <w:pPr>
        <w:pStyle w:val="Textonotapie"/>
        <w:jc w:val="both"/>
        <w:rPr>
          <w:sz w:val="16"/>
          <w:szCs w:val="16"/>
        </w:rPr>
      </w:pPr>
      <w:r>
        <w:rPr>
          <w:rStyle w:val="Refdenotaalpie"/>
        </w:rPr>
        <w:footnoteRef/>
      </w:r>
      <w:r>
        <w:t xml:space="preserve"> </w:t>
      </w:r>
      <w:r w:rsidRPr="00391D13">
        <w:rPr>
          <w:rFonts w:ascii="Palatino Linotype" w:hAnsi="Palatino Linotype" w:cs="Arial"/>
          <w:color w:val="2F2F2F"/>
          <w:sz w:val="16"/>
          <w:szCs w:val="16"/>
          <w:shd w:val="clear" w:color="auto" w:fill="FFFFFF"/>
        </w:rPr>
        <w:t xml:space="preserve">Para estar en posibilidades los sujetos obligados de promover la baja documental o transferencia secundaria, el sujeto obligado deberá asegurar que los plazos de conservación hayan prescrito y que la información no se encuentre clasificada como reservada o confidencial, esto de conformidad con el artículo </w:t>
      </w:r>
      <w:r w:rsidRPr="00391D13">
        <w:rPr>
          <w:rFonts w:ascii="Palatino Linotype" w:hAnsi="Palatino Linotype"/>
          <w:sz w:val="16"/>
          <w:szCs w:val="16"/>
        </w:rPr>
        <w:t xml:space="preserve">Vigésimo Primero de los </w:t>
      </w:r>
      <w:r w:rsidRPr="00391D13">
        <w:rPr>
          <w:rFonts w:ascii="Palatino Linotype" w:hAnsi="Palatino Linotype" w:cs="Arial"/>
          <w:sz w:val="16"/>
          <w:szCs w:val="16"/>
        </w:rPr>
        <w:t>Lineamientos para la Organización y Conservación de los Archivos</w:t>
      </w:r>
    </w:p>
  </w:footnote>
  <w:footnote w:id="11">
    <w:p w14:paraId="43BBE082" w14:textId="77777777" w:rsidR="005D5851" w:rsidRPr="00CD7464" w:rsidRDefault="005D5851" w:rsidP="005E5741">
      <w:pPr>
        <w:pStyle w:val="Textonotapie"/>
        <w:rPr>
          <w:rFonts w:ascii="Palatino Linotype" w:hAnsi="Palatino Linotype"/>
          <w:i/>
          <w:sz w:val="16"/>
          <w:szCs w:val="16"/>
        </w:rPr>
      </w:pPr>
      <w:r>
        <w:rPr>
          <w:rStyle w:val="Refdenotaalpie"/>
        </w:rPr>
        <w:footnoteRef/>
      </w:r>
      <w:r>
        <w:t xml:space="preserve"> </w:t>
      </w:r>
      <w:r w:rsidRPr="00CD7464">
        <w:rPr>
          <w:rFonts w:ascii="Palatino Linotype" w:hAnsi="Palatino Linotype"/>
          <w:b/>
          <w:i/>
          <w:sz w:val="16"/>
          <w:szCs w:val="16"/>
        </w:rPr>
        <w:t>Artículo 4.</w:t>
      </w:r>
      <w:r w:rsidRPr="00CD7464">
        <w:rPr>
          <w:rFonts w:ascii="Palatino Linotype" w:hAnsi="Palatino Linotype"/>
          <w:i/>
          <w:sz w:val="16"/>
          <w:szCs w:val="16"/>
        </w:rPr>
        <w:t xml:space="preserve"> Todo documento que realicen los servidores públicos, deberá depositarse en los archivos de trámite correspondientes o en instrumentos tecnológicos que permitan la conservación de documentos electrónicos, en la forma y términos previstos por esta Ley, y demás disposiciones administrativas que se dicten al respecto.</w:t>
      </w:r>
    </w:p>
    <w:p w14:paraId="19A0C328" w14:textId="77777777" w:rsidR="005D5851" w:rsidRPr="00CD7464" w:rsidRDefault="005D5851" w:rsidP="005E5741">
      <w:pPr>
        <w:pStyle w:val="Textonotapie"/>
        <w:rPr>
          <w:rFonts w:ascii="Palatino Linotype" w:hAnsi="Palatino Linotype"/>
          <w:i/>
          <w:sz w:val="16"/>
          <w:szCs w:val="16"/>
        </w:rPr>
      </w:pPr>
      <w:r w:rsidRPr="00CD7464">
        <w:rPr>
          <w:rFonts w:ascii="Palatino Linotype" w:hAnsi="Palatino Linotype"/>
          <w:b/>
          <w:i/>
          <w:sz w:val="16"/>
          <w:szCs w:val="16"/>
        </w:rPr>
        <w:t>Artículo 8.-</w:t>
      </w:r>
      <w:r w:rsidRPr="00CD7464">
        <w:rPr>
          <w:rFonts w:ascii="Palatino Linotype" w:hAnsi="Palatino Linotype"/>
          <w:i/>
          <w:sz w:val="16"/>
          <w:szCs w:val="16"/>
        </w:rPr>
        <w:t xml:space="preserve"> Los documentos de contenido administrativo de importancia, serán conservados por 20 años, y si el documento se vincula con las funciones de 2 </w:t>
      </w:r>
      <w:proofErr w:type="spellStart"/>
      <w:r w:rsidRPr="00CD7464">
        <w:rPr>
          <w:rFonts w:ascii="Palatino Linotype" w:hAnsi="Palatino Linotype"/>
          <w:i/>
          <w:sz w:val="16"/>
          <w:szCs w:val="16"/>
        </w:rPr>
        <w:t>ó</w:t>
      </w:r>
      <w:proofErr w:type="spellEnd"/>
      <w:r w:rsidRPr="00CD7464">
        <w:rPr>
          <w:rFonts w:ascii="Palatino Linotype" w:hAnsi="Palatino Linotype"/>
          <w:i/>
          <w:sz w:val="16"/>
          <w:szCs w:val="16"/>
        </w:rPr>
        <w:t xml:space="preserve"> más sujetos públicos, deberá transmitirse la información correspondiente, para el efecto, del proceso o vaciado en otros documentos. Ningún documento podrá ser destruido, a menos, que, por escrito, lo determine la instancia facultada para ese efecto, en términos de la presente Ley.</w:t>
      </w:r>
    </w:p>
  </w:footnote>
  <w:footnote w:id="12">
    <w:p w14:paraId="1EDFC574" w14:textId="2D5FC899" w:rsidR="005D5851" w:rsidRPr="005A1B4B" w:rsidRDefault="005D5851">
      <w:pPr>
        <w:pStyle w:val="Textonotapie"/>
        <w:rPr>
          <w:rFonts w:ascii="Palatino Linotype" w:hAnsi="Palatino Linotype"/>
          <w:sz w:val="16"/>
          <w:szCs w:val="16"/>
        </w:rPr>
      </w:pPr>
      <w:r>
        <w:rPr>
          <w:rStyle w:val="Refdenotaalpie"/>
        </w:rPr>
        <w:footnoteRef/>
      </w:r>
      <w:r>
        <w:t xml:space="preserve"> </w:t>
      </w:r>
      <w:r>
        <w:rPr>
          <w:rFonts w:ascii="Palatino Linotype" w:hAnsi="Palatino Linotype"/>
          <w:i/>
          <w:sz w:val="16"/>
          <w:szCs w:val="16"/>
        </w:rPr>
        <w:t xml:space="preserve">Cfr. </w:t>
      </w:r>
      <w:r>
        <w:rPr>
          <w:rFonts w:ascii="Palatino Linotype" w:hAnsi="Palatino Linotype"/>
          <w:sz w:val="16"/>
          <w:szCs w:val="16"/>
        </w:rPr>
        <w:t xml:space="preserve">Artículo 54 de los </w:t>
      </w:r>
      <w:r w:rsidRPr="005A1B4B">
        <w:rPr>
          <w:rFonts w:ascii="Palatino Linotype" w:hAnsi="Palatino Linotype" w:cs="Arial"/>
          <w:color w:val="2F2F2F"/>
          <w:sz w:val="16"/>
          <w:szCs w:val="16"/>
          <w:shd w:val="clear" w:color="auto" w:fill="FFFFFF"/>
        </w:rPr>
        <w:t>Lineamientos para la Administración de Documentos en el Estado de México</w:t>
      </w:r>
      <w:r>
        <w:rPr>
          <w:rFonts w:ascii="Palatino Linotype" w:hAnsi="Palatino Linotype" w:cs="Arial"/>
          <w:color w:val="2F2F2F"/>
          <w:sz w:val="16"/>
          <w:szCs w:val="16"/>
          <w:shd w:val="clear" w:color="auto" w:fill="FFFFFF"/>
        </w:rPr>
        <w:t>.</w:t>
      </w:r>
    </w:p>
  </w:footnote>
  <w:footnote w:id="13">
    <w:p w14:paraId="6FB550F5" w14:textId="0945FE5C" w:rsidR="00D5748B" w:rsidRPr="00D5748B" w:rsidRDefault="00D5748B" w:rsidP="00D5748B">
      <w:pPr>
        <w:pStyle w:val="Prrafodelista"/>
        <w:ind w:left="0"/>
        <w:jc w:val="both"/>
        <w:rPr>
          <w:rFonts w:ascii="Palatino Linotype" w:hAnsi="Palatino Linotype"/>
          <w:i/>
          <w:sz w:val="16"/>
          <w:szCs w:val="16"/>
          <w:lang w:val="es-MX" w:eastAsia="en-US"/>
        </w:rPr>
      </w:pPr>
      <w:r>
        <w:rPr>
          <w:rStyle w:val="Refdenotaalpie"/>
        </w:rPr>
        <w:footnoteRef/>
      </w:r>
      <w:r>
        <w:t xml:space="preserve"> </w:t>
      </w:r>
      <w:r w:rsidRPr="00D5748B">
        <w:rPr>
          <w:rFonts w:ascii="Palatino Linotype" w:eastAsiaTheme="minorHAnsi" w:hAnsi="Palatino Linotype" w:cs="Bookman Old Style,Bold"/>
          <w:bCs/>
          <w:i/>
          <w:sz w:val="16"/>
          <w:szCs w:val="16"/>
          <w:lang w:val="es-MX" w:eastAsia="en-US"/>
        </w:rPr>
        <w:t xml:space="preserve">Artículo 165. </w:t>
      </w:r>
      <w:r w:rsidRPr="00D5748B">
        <w:rPr>
          <w:rFonts w:ascii="Palatino Linotype" w:eastAsiaTheme="minorHAnsi" w:hAnsi="Palatino Linotype" w:cs="Bookman Old Style"/>
          <w:i/>
          <w:sz w:val="16"/>
          <w:szCs w:val="16"/>
          <w:lang w:val="es-MX" w:eastAsia="en-US"/>
        </w:rPr>
        <w:t>Los sujetos obligados establecerán la forma y términos en que darán trámite interno a las solicitudes en materia de acceso a la información. La información que se entregue en versión pública, cuya modalidad de reproducción o envío tenga un costo, procederá una vez que se acredite el pago respectivo. No puede entenderse como reproducción la elaboración de la misma. Ante la falta de respuesta a una solicitud en el plazo previsto y en caso de que proceda el acceso, los costos de reproducción y envío correrán a cargo del sujeto obligado.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40" w:type="dxa"/>
      <w:tblInd w:w="3746" w:type="dxa"/>
      <w:tblLayout w:type="fixed"/>
      <w:tblLook w:val="04A0" w:firstRow="1" w:lastRow="0" w:firstColumn="1" w:lastColumn="0" w:noHBand="0" w:noVBand="1"/>
    </w:tblPr>
    <w:tblGrid>
      <w:gridCol w:w="2553"/>
      <w:gridCol w:w="3687"/>
    </w:tblGrid>
    <w:tr w:rsidR="005D5851" w14:paraId="6B4E3B81" w14:textId="77777777" w:rsidTr="009D4854">
      <w:tc>
        <w:tcPr>
          <w:tcW w:w="2553" w:type="dxa"/>
          <w:vAlign w:val="center"/>
          <w:hideMark/>
        </w:tcPr>
        <w:p w14:paraId="0ABBC6C0" w14:textId="77777777" w:rsidR="005D5851" w:rsidRDefault="005D5851" w:rsidP="009D4854">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vAlign w:val="center"/>
          <w:hideMark/>
        </w:tcPr>
        <w:p w14:paraId="60C471CA" w14:textId="7D362301" w:rsidR="005D5851" w:rsidRDefault="005D5851" w:rsidP="00164DA3">
          <w:pPr>
            <w:rPr>
              <w:rFonts w:ascii="Palatino Linotype" w:hAnsi="Palatino Linotype"/>
              <w:b/>
              <w:sz w:val="22"/>
              <w:szCs w:val="22"/>
              <w:lang w:val="es-ES_tradnl"/>
            </w:rPr>
          </w:pPr>
          <w:r w:rsidRPr="004440AC">
            <w:rPr>
              <w:rFonts w:ascii="Palatino Linotype" w:eastAsiaTheme="minorEastAsia" w:hAnsi="Palatino Linotype" w:cs="Arial"/>
              <w:b/>
              <w:bCs/>
              <w:sz w:val="22"/>
              <w:szCs w:val="22"/>
              <w:lang w:val="es-MX"/>
            </w:rPr>
            <w:t>0</w:t>
          </w:r>
          <w:r>
            <w:rPr>
              <w:rFonts w:ascii="Palatino Linotype" w:eastAsiaTheme="minorEastAsia" w:hAnsi="Palatino Linotype" w:cs="Arial"/>
              <w:b/>
              <w:bCs/>
              <w:sz w:val="22"/>
              <w:szCs w:val="22"/>
              <w:lang w:val="es-MX"/>
            </w:rPr>
            <w:t>21</w:t>
          </w:r>
          <w:r>
            <w:rPr>
              <w:rFonts w:ascii="Palatino Linotype" w:eastAsiaTheme="minorEastAsia" w:hAnsi="Palatino Linotype" w:cs="Arial"/>
              <w:b/>
              <w:bCs/>
              <w:color w:val="C00000"/>
              <w:sz w:val="22"/>
              <w:szCs w:val="22"/>
              <w:lang w:val="es-MX"/>
            </w:rPr>
            <w:t>56/</w:t>
          </w:r>
          <w:r>
            <w:rPr>
              <w:rFonts w:ascii="Palatino Linotype" w:eastAsiaTheme="minorEastAsia" w:hAnsi="Palatino Linotype" w:cs="Arial"/>
              <w:b/>
              <w:bCs/>
              <w:sz w:val="22"/>
              <w:szCs w:val="22"/>
              <w:lang w:val="es-MX"/>
            </w:rPr>
            <w:t>INFOEM/IP/RR/2018 y acumulados</w:t>
          </w:r>
        </w:p>
      </w:tc>
    </w:tr>
    <w:tr w:rsidR="005D5851" w14:paraId="31CB780F" w14:textId="77777777" w:rsidTr="009D4854">
      <w:trPr>
        <w:trHeight w:val="228"/>
      </w:trPr>
      <w:tc>
        <w:tcPr>
          <w:tcW w:w="2553" w:type="dxa"/>
          <w:vAlign w:val="center"/>
          <w:hideMark/>
        </w:tcPr>
        <w:p w14:paraId="4F49CB4A" w14:textId="6966D32E" w:rsidR="005D5851" w:rsidRDefault="005D5851" w:rsidP="009D4854">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vAlign w:val="center"/>
          <w:hideMark/>
        </w:tcPr>
        <w:p w14:paraId="5D08B318" w14:textId="6E0D033E" w:rsidR="005D5851" w:rsidRDefault="005D5851" w:rsidP="007A0AB1">
          <w:pPr>
            <w:rPr>
              <w:rFonts w:ascii="Palatino Linotype" w:hAnsi="Palatino Linotype"/>
              <w:b/>
              <w:sz w:val="22"/>
              <w:szCs w:val="22"/>
              <w:lang w:val="es-ES_tradnl"/>
            </w:rPr>
          </w:pPr>
          <w:r>
            <w:rPr>
              <w:rFonts w:ascii="Palatino Linotype" w:eastAsiaTheme="minorEastAsia" w:hAnsi="Palatino Linotype" w:cs="Arial"/>
              <w:b/>
              <w:color w:val="C00000"/>
              <w:sz w:val="22"/>
              <w:szCs w:val="22"/>
              <w:lang w:val="es-MX"/>
            </w:rPr>
            <w:t>Universidad Politécnica del Valle de Toluca</w:t>
          </w:r>
        </w:p>
      </w:tc>
    </w:tr>
    <w:tr w:rsidR="005D5851" w14:paraId="69050F56" w14:textId="77777777" w:rsidTr="009D4854">
      <w:tc>
        <w:tcPr>
          <w:tcW w:w="2553" w:type="dxa"/>
          <w:vAlign w:val="center"/>
          <w:hideMark/>
        </w:tcPr>
        <w:p w14:paraId="65C9B735" w14:textId="1BD9C7F4" w:rsidR="005D5851" w:rsidRDefault="005D5851" w:rsidP="009D4854">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687" w:type="dxa"/>
          <w:vAlign w:val="center"/>
          <w:hideMark/>
        </w:tcPr>
        <w:p w14:paraId="06864B57" w14:textId="2596540D" w:rsidR="005D5851" w:rsidRDefault="005D5851" w:rsidP="009D4854">
          <w:pPr>
            <w:ind w:right="-533"/>
            <w:rPr>
              <w:rFonts w:ascii="Palatino Linotype" w:hAnsi="Palatino Linotype"/>
              <w:b/>
              <w:sz w:val="22"/>
              <w:szCs w:val="22"/>
              <w:lang w:val="es-ES_tradnl"/>
            </w:rPr>
          </w:pPr>
          <w:r w:rsidRPr="0021764E">
            <w:rPr>
              <w:rFonts w:ascii="Palatino Linotype" w:hAnsi="Palatino Linotype"/>
              <w:b/>
              <w:sz w:val="22"/>
              <w:szCs w:val="22"/>
            </w:rPr>
            <w:t>Javier Martínez Cruz</w:t>
          </w:r>
        </w:p>
      </w:tc>
    </w:tr>
  </w:tbl>
  <w:p w14:paraId="0F9141D0" w14:textId="6BE66C20" w:rsidR="005D5851" w:rsidRDefault="005D5851" w:rsidP="006F30F8">
    <w:pPr>
      <w:pStyle w:val="Encabezado"/>
      <w:tabs>
        <w:tab w:val="clear" w:pos="4252"/>
        <w:tab w:val="clear" w:pos="8504"/>
        <w:tab w:val="left" w:pos="2326"/>
      </w:tabs>
    </w:pPr>
    <w:r>
      <w:tab/>
    </w:r>
  </w:p>
  <w:p w14:paraId="23403E59" w14:textId="77777777" w:rsidR="005D5851" w:rsidRDefault="005D5851"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517AB7B5" w:rsidR="005D5851" w:rsidRDefault="005D5851" w:rsidP="00C47D1B">
    <w:pPr>
      <w:pStyle w:val="Encabezado"/>
      <w:jc w:val="both"/>
    </w:pPr>
    <w:r>
      <w:t xml:space="preserve">                                  </w:t>
    </w:r>
  </w:p>
  <w:tbl>
    <w:tblPr>
      <w:tblW w:w="6240" w:type="dxa"/>
      <w:tblInd w:w="3685" w:type="dxa"/>
      <w:tblLayout w:type="fixed"/>
      <w:tblLook w:val="04A0" w:firstRow="1" w:lastRow="0" w:firstColumn="1" w:lastColumn="0" w:noHBand="0" w:noVBand="1"/>
    </w:tblPr>
    <w:tblGrid>
      <w:gridCol w:w="2553"/>
      <w:gridCol w:w="3687"/>
    </w:tblGrid>
    <w:tr w:rsidR="005D5851" w14:paraId="477E149B" w14:textId="77777777" w:rsidTr="00C47D1B">
      <w:tc>
        <w:tcPr>
          <w:tcW w:w="2553" w:type="dxa"/>
          <w:vAlign w:val="center"/>
          <w:hideMark/>
        </w:tcPr>
        <w:p w14:paraId="5C0586E4" w14:textId="77777777" w:rsidR="005D5851" w:rsidRDefault="005D5851" w:rsidP="00C47D1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vAlign w:val="center"/>
          <w:hideMark/>
        </w:tcPr>
        <w:p w14:paraId="5B14C95E" w14:textId="592B82C5" w:rsidR="005D5851" w:rsidRPr="004440AC" w:rsidRDefault="005D5851" w:rsidP="00164DA3">
          <w:pPr>
            <w:rPr>
              <w:rFonts w:ascii="Palatino Linotype" w:hAnsi="Palatino Linotype"/>
              <w:b/>
              <w:sz w:val="22"/>
              <w:szCs w:val="22"/>
              <w:lang w:val="es-ES_tradnl"/>
            </w:rPr>
          </w:pPr>
          <w:r>
            <w:rPr>
              <w:rFonts w:ascii="Palatino Linotype" w:eastAsiaTheme="minorEastAsia" w:hAnsi="Palatino Linotype" w:cs="Arial"/>
              <w:b/>
              <w:bCs/>
              <w:sz w:val="22"/>
              <w:szCs w:val="22"/>
              <w:lang w:val="es-MX"/>
            </w:rPr>
            <w:t>02156/INFOEM/IP/RR/2018 y acumulados</w:t>
          </w:r>
        </w:p>
      </w:tc>
    </w:tr>
    <w:tr w:rsidR="005D5851" w14:paraId="5B5BE21C" w14:textId="77777777" w:rsidTr="00C47D1B">
      <w:tc>
        <w:tcPr>
          <w:tcW w:w="2553" w:type="dxa"/>
          <w:vAlign w:val="center"/>
          <w:hideMark/>
        </w:tcPr>
        <w:p w14:paraId="4AE96902" w14:textId="4E063913" w:rsidR="005D5851" w:rsidRDefault="005D5851" w:rsidP="00C47D1B">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87" w:type="dxa"/>
          <w:vAlign w:val="center"/>
          <w:hideMark/>
        </w:tcPr>
        <w:p w14:paraId="776E3E60" w14:textId="1EEDF356" w:rsidR="005D5851" w:rsidRPr="004440AC" w:rsidRDefault="00D911B0" w:rsidP="002749AE">
          <w:pPr>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Xxxxxxxx</w:t>
          </w:r>
          <w:proofErr w:type="spellEnd"/>
          <w:r w:rsidR="005D5851">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Xxxxxxxxx</w:t>
          </w:r>
          <w:proofErr w:type="spellEnd"/>
          <w:r w:rsidR="005D5851">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w:t>
          </w:r>
          <w:proofErr w:type="spellEnd"/>
          <w:r w:rsidR="005D5851">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w:t>
          </w:r>
          <w:proofErr w:type="spellEnd"/>
        </w:p>
      </w:tc>
    </w:tr>
    <w:tr w:rsidR="005D5851" w14:paraId="22601A11" w14:textId="77777777" w:rsidTr="00C47D1B">
      <w:trPr>
        <w:trHeight w:val="228"/>
      </w:trPr>
      <w:tc>
        <w:tcPr>
          <w:tcW w:w="2553" w:type="dxa"/>
          <w:vAlign w:val="center"/>
          <w:hideMark/>
        </w:tcPr>
        <w:p w14:paraId="6EFE221D" w14:textId="49C5F800" w:rsidR="005D5851" w:rsidRDefault="005D5851" w:rsidP="00C47D1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vAlign w:val="center"/>
          <w:hideMark/>
        </w:tcPr>
        <w:p w14:paraId="266F997D" w14:textId="2DB3BC2C" w:rsidR="005D5851" w:rsidRPr="004440AC" w:rsidRDefault="005D5851" w:rsidP="007A0AB1">
          <w:pPr>
            <w:rPr>
              <w:rFonts w:ascii="Palatino Linotype" w:hAnsi="Palatino Linotype"/>
              <w:b/>
              <w:sz w:val="22"/>
              <w:szCs w:val="22"/>
              <w:lang w:val="es-ES_tradnl"/>
            </w:rPr>
          </w:pPr>
          <w:r>
            <w:rPr>
              <w:rFonts w:ascii="Palatino Linotype" w:eastAsiaTheme="minorEastAsia" w:hAnsi="Palatino Linotype" w:cs="Arial"/>
              <w:b/>
              <w:color w:val="C00000"/>
              <w:sz w:val="22"/>
              <w:szCs w:val="22"/>
              <w:lang w:val="es-MX"/>
            </w:rPr>
            <w:t>Universidad Politécnica del Valle de Toluca</w:t>
          </w:r>
        </w:p>
      </w:tc>
    </w:tr>
    <w:tr w:rsidR="005D5851" w14:paraId="2D6C630E" w14:textId="77777777" w:rsidTr="00C47D1B">
      <w:tc>
        <w:tcPr>
          <w:tcW w:w="2553" w:type="dxa"/>
          <w:vAlign w:val="center"/>
          <w:hideMark/>
        </w:tcPr>
        <w:p w14:paraId="5BD4C6DB" w14:textId="0AEF79C2" w:rsidR="005D5851" w:rsidRDefault="005D5851" w:rsidP="00C47D1B">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687" w:type="dxa"/>
          <w:vAlign w:val="center"/>
          <w:hideMark/>
        </w:tcPr>
        <w:p w14:paraId="0CDDA0BE" w14:textId="02A85023" w:rsidR="005D5851" w:rsidRPr="004440AC" w:rsidRDefault="005D5851" w:rsidP="00C47D1B">
          <w:pPr>
            <w:ind w:right="-533"/>
            <w:rPr>
              <w:rFonts w:ascii="Palatino Linotype" w:hAnsi="Palatino Linotype"/>
              <w:b/>
              <w:sz w:val="22"/>
              <w:szCs w:val="22"/>
              <w:lang w:val="es-ES_tradnl"/>
            </w:rPr>
          </w:pPr>
          <w:r w:rsidRPr="004440AC">
            <w:rPr>
              <w:rFonts w:ascii="Palatino Linotype" w:hAnsi="Palatino Linotype"/>
              <w:b/>
              <w:sz w:val="22"/>
              <w:szCs w:val="22"/>
            </w:rPr>
            <w:t>Javier Martínez Cruz</w:t>
          </w:r>
        </w:p>
      </w:tc>
    </w:tr>
  </w:tbl>
  <w:p w14:paraId="59DE3767" w14:textId="6FD10F8D" w:rsidR="005D5851" w:rsidRDefault="005D5851"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A1665"/>
    <w:multiLevelType w:val="hybridMultilevel"/>
    <w:tmpl w:val="8A3A511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1073D4"/>
    <w:multiLevelType w:val="hybridMultilevel"/>
    <w:tmpl w:val="A6FC9B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4EC099A"/>
    <w:multiLevelType w:val="hybridMultilevel"/>
    <w:tmpl w:val="F25A20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8513C52"/>
    <w:multiLevelType w:val="hybridMultilevel"/>
    <w:tmpl w:val="A3523332"/>
    <w:lvl w:ilvl="0" w:tplc="49500CD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4E67AFC"/>
    <w:multiLevelType w:val="hybridMultilevel"/>
    <w:tmpl w:val="BF8AC4BC"/>
    <w:lvl w:ilvl="0" w:tplc="4022D09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5882FF9"/>
    <w:multiLevelType w:val="hybridMultilevel"/>
    <w:tmpl w:val="5DBA14E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A94554E"/>
    <w:multiLevelType w:val="hybridMultilevel"/>
    <w:tmpl w:val="3CC4B44C"/>
    <w:lvl w:ilvl="0" w:tplc="0F60472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2833685"/>
    <w:multiLevelType w:val="hybridMultilevel"/>
    <w:tmpl w:val="7BACD242"/>
    <w:lvl w:ilvl="0" w:tplc="5EB6CC96">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4841246"/>
    <w:multiLevelType w:val="hybridMultilevel"/>
    <w:tmpl w:val="64DCAFD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5515F79"/>
    <w:multiLevelType w:val="hybridMultilevel"/>
    <w:tmpl w:val="D9DC6F5E"/>
    <w:lvl w:ilvl="0" w:tplc="2BF4A99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5711AF9"/>
    <w:multiLevelType w:val="hybridMultilevel"/>
    <w:tmpl w:val="DEF2784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A343C8E"/>
    <w:multiLevelType w:val="hybridMultilevel"/>
    <w:tmpl w:val="2BEAF57E"/>
    <w:lvl w:ilvl="0" w:tplc="8A28831A">
      <w:start w:val="1"/>
      <w:numFmt w:val="decimal"/>
      <w:lvlText w:val="%1)"/>
      <w:lvlJc w:val="left"/>
      <w:pPr>
        <w:ind w:left="927" w:hanging="360"/>
      </w:pPr>
      <w:rPr>
        <w:rFonts w:ascii="Arial" w:eastAsia="Calibri" w:hAnsi="Arial" w:cs="Arial"/>
        <w:b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15:restartNumberingAfterBreak="0">
    <w:nsid w:val="2FF15BD7"/>
    <w:multiLevelType w:val="hybridMultilevel"/>
    <w:tmpl w:val="C4021CA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F">
      <w:start w:val="1"/>
      <w:numFmt w:val="decimal"/>
      <w:lvlText w:val="%4."/>
      <w:lvlJc w:val="left"/>
      <w:pPr>
        <w:ind w:left="2880" w:hanging="360"/>
      </w:pPr>
      <w:rPr>
        <w:rFonts w:hint="default"/>
      </w:rPr>
    </w:lvl>
    <w:lvl w:ilvl="4" w:tplc="4022D09A">
      <w:start w:val="1"/>
      <w:numFmt w:val="lowerLetter"/>
      <w:lvlText w:val="%5."/>
      <w:lvlJc w:val="left"/>
      <w:pPr>
        <w:ind w:left="3600" w:hanging="360"/>
      </w:pPr>
      <w:rPr>
        <w:rFonts w:hint="default"/>
        <w:b/>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39D562B"/>
    <w:multiLevelType w:val="hybridMultilevel"/>
    <w:tmpl w:val="DA1E6B9E"/>
    <w:lvl w:ilvl="0" w:tplc="E26CDDC2">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4317490"/>
    <w:multiLevelType w:val="hybridMultilevel"/>
    <w:tmpl w:val="EAB82A06"/>
    <w:lvl w:ilvl="0" w:tplc="92BE0B36">
      <w:start w:val="1"/>
      <w:numFmt w:val="decimal"/>
      <w:lvlText w:val="%1."/>
      <w:lvlJc w:val="left"/>
      <w:pPr>
        <w:ind w:left="2345" w:hanging="360"/>
      </w:pPr>
      <w:rPr>
        <w:rFonts w:ascii="Palatino Linotype" w:hAnsi="Palatino Linotype" w:hint="default"/>
        <w:b/>
        <w:i w:val="0"/>
        <w:color w:val="auto"/>
        <w:sz w:val="24"/>
      </w:rPr>
    </w:lvl>
    <w:lvl w:ilvl="1" w:tplc="29E0ED44">
      <w:start w:val="1"/>
      <w:numFmt w:val="upperRoman"/>
      <w:lvlText w:val="%2."/>
      <w:lvlJc w:val="left"/>
      <w:pPr>
        <w:ind w:left="-185" w:hanging="720"/>
      </w:pPr>
      <w:rPr>
        <w:rFonts w:hint="default"/>
      </w:rPr>
    </w:lvl>
    <w:lvl w:ilvl="2" w:tplc="080A001B" w:tentative="1">
      <w:start w:val="1"/>
      <w:numFmt w:val="lowerRoman"/>
      <w:lvlText w:val="%3."/>
      <w:lvlJc w:val="right"/>
      <w:pPr>
        <w:ind w:left="175" w:hanging="180"/>
      </w:pPr>
    </w:lvl>
    <w:lvl w:ilvl="3" w:tplc="080A000F">
      <w:start w:val="1"/>
      <w:numFmt w:val="decimal"/>
      <w:lvlText w:val="%4."/>
      <w:lvlJc w:val="left"/>
      <w:pPr>
        <w:ind w:left="895" w:hanging="360"/>
      </w:pPr>
    </w:lvl>
    <w:lvl w:ilvl="4" w:tplc="080A0019" w:tentative="1">
      <w:start w:val="1"/>
      <w:numFmt w:val="lowerLetter"/>
      <w:lvlText w:val="%5."/>
      <w:lvlJc w:val="left"/>
      <w:pPr>
        <w:ind w:left="1615" w:hanging="360"/>
      </w:pPr>
    </w:lvl>
    <w:lvl w:ilvl="5" w:tplc="080A001B" w:tentative="1">
      <w:start w:val="1"/>
      <w:numFmt w:val="lowerRoman"/>
      <w:lvlText w:val="%6."/>
      <w:lvlJc w:val="right"/>
      <w:pPr>
        <w:ind w:left="2335" w:hanging="180"/>
      </w:pPr>
    </w:lvl>
    <w:lvl w:ilvl="6" w:tplc="080A000F" w:tentative="1">
      <w:start w:val="1"/>
      <w:numFmt w:val="decimal"/>
      <w:lvlText w:val="%7."/>
      <w:lvlJc w:val="left"/>
      <w:pPr>
        <w:ind w:left="3055" w:hanging="360"/>
      </w:pPr>
    </w:lvl>
    <w:lvl w:ilvl="7" w:tplc="080A0019" w:tentative="1">
      <w:start w:val="1"/>
      <w:numFmt w:val="lowerLetter"/>
      <w:lvlText w:val="%8."/>
      <w:lvlJc w:val="left"/>
      <w:pPr>
        <w:ind w:left="3775" w:hanging="360"/>
      </w:pPr>
    </w:lvl>
    <w:lvl w:ilvl="8" w:tplc="080A001B" w:tentative="1">
      <w:start w:val="1"/>
      <w:numFmt w:val="lowerRoman"/>
      <w:lvlText w:val="%9."/>
      <w:lvlJc w:val="right"/>
      <w:pPr>
        <w:ind w:left="4495" w:hanging="180"/>
      </w:pPr>
    </w:lvl>
  </w:abstractNum>
  <w:abstractNum w:abstractNumId="15" w15:restartNumberingAfterBreak="0">
    <w:nsid w:val="37C71657"/>
    <w:multiLevelType w:val="hybridMultilevel"/>
    <w:tmpl w:val="D6B450F0"/>
    <w:lvl w:ilvl="0" w:tplc="1DA6E39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9B16F69"/>
    <w:multiLevelType w:val="hybridMultilevel"/>
    <w:tmpl w:val="B3068A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C6247D6"/>
    <w:multiLevelType w:val="hybridMultilevel"/>
    <w:tmpl w:val="50C4EBDA"/>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0FD7886"/>
    <w:multiLevelType w:val="hybridMultilevel"/>
    <w:tmpl w:val="0528285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4E679B9"/>
    <w:multiLevelType w:val="hybridMultilevel"/>
    <w:tmpl w:val="D2A20FBE"/>
    <w:lvl w:ilvl="0" w:tplc="080A0013">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6B7183C"/>
    <w:multiLevelType w:val="hybridMultilevel"/>
    <w:tmpl w:val="7A6E5CB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85B0010"/>
    <w:multiLevelType w:val="hybridMultilevel"/>
    <w:tmpl w:val="3320C4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BA71925"/>
    <w:multiLevelType w:val="hybridMultilevel"/>
    <w:tmpl w:val="A192E7B2"/>
    <w:lvl w:ilvl="0" w:tplc="AA2CF4D8">
      <w:start w:val="10"/>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5D17085"/>
    <w:multiLevelType w:val="hybridMultilevel"/>
    <w:tmpl w:val="DDDCF1DE"/>
    <w:lvl w:ilvl="0" w:tplc="4F16851A">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76A4C8C"/>
    <w:multiLevelType w:val="hybridMultilevel"/>
    <w:tmpl w:val="219E2744"/>
    <w:lvl w:ilvl="0" w:tplc="E26CDDC2">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78B3888"/>
    <w:multiLevelType w:val="hybridMultilevel"/>
    <w:tmpl w:val="54A82A10"/>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7CA2FBC"/>
    <w:multiLevelType w:val="hybridMultilevel"/>
    <w:tmpl w:val="60FAC27A"/>
    <w:lvl w:ilvl="0" w:tplc="076CF872">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BA76FF2"/>
    <w:multiLevelType w:val="multilevel"/>
    <w:tmpl w:val="BAA86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620DFD"/>
    <w:multiLevelType w:val="hybridMultilevel"/>
    <w:tmpl w:val="A12C957C"/>
    <w:lvl w:ilvl="0" w:tplc="E26CDDC2">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055597C"/>
    <w:multiLevelType w:val="hybridMultilevel"/>
    <w:tmpl w:val="03588C32"/>
    <w:lvl w:ilvl="0" w:tplc="E9A27618">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2621086"/>
    <w:multiLevelType w:val="hybridMultilevel"/>
    <w:tmpl w:val="406832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2B17E07"/>
    <w:multiLevelType w:val="hybridMultilevel"/>
    <w:tmpl w:val="3498FB36"/>
    <w:lvl w:ilvl="0" w:tplc="080A0001">
      <w:start w:val="1"/>
      <w:numFmt w:val="bullet"/>
      <w:lvlText w:val=""/>
      <w:lvlJc w:val="left"/>
      <w:pPr>
        <w:ind w:left="786" w:hanging="360"/>
      </w:pPr>
      <w:rPr>
        <w:rFonts w:ascii="Symbol" w:hAnsi="Symbol" w:hint="default"/>
        <w:b w:val="0"/>
      </w:rPr>
    </w:lvl>
    <w:lvl w:ilvl="1" w:tplc="080A0019">
      <w:start w:val="1"/>
      <w:numFmt w:val="lowerLetter"/>
      <w:lvlText w:val="%2."/>
      <w:lvlJc w:val="left"/>
      <w:pPr>
        <w:ind w:left="1566" w:hanging="360"/>
      </w:pPr>
    </w:lvl>
    <w:lvl w:ilvl="2" w:tplc="080A001B">
      <w:start w:val="1"/>
      <w:numFmt w:val="lowerRoman"/>
      <w:lvlText w:val="%3."/>
      <w:lvlJc w:val="right"/>
      <w:pPr>
        <w:ind w:left="2286" w:hanging="180"/>
      </w:pPr>
    </w:lvl>
    <w:lvl w:ilvl="3" w:tplc="080A000F">
      <w:start w:val="1"/>
      <w:numFmt w:val="decimal"/>
      <w:lvlText w:val="%4."/>
      <w:lvlJc w:val="left"/>
      <w:pPr>
        <w:ind w:left="3006" w:hanging="360"/>
      </w:pPr>
    </w:lvl>
    <w:lvl w:ilvl="4" w:tplc="080A0019">
      <w:start w:val="1"/>
      <w:numFmt w:val="lowerLetter"/>
      <w:lvlText w:val="%5."/>
      <w:lvlJc w:val="left"/>
      <w:pPr>
        <w:ind w:left="3726" w:hanging="360"/>
      </w:pPr>
    </w:lvl>
    <w:lvl w:ilvl="5" w:tplc="080A001B">
      <w:start w:val="1"/>
      <w:numFmt w:val="lowerRoman"/>
      <w:lvlText w:val="%6."/>
      <w:lvlJc w:val="right"/>
      <w:pPr>
        <w:ind w:left="4446" w:hanging="180"/>
      </w:pPr>
    </w:lvl>
    <w:lvl w:ilvl="6" w:tplc="080A000F">
      <w:start w:val="1"/>
      <w:numFmt w:val="decimal"/>
      <w:lvlText w:val="%7."/>
      <w:lvlJc w:val="left"/>
      <w:pPr>
        <w:ind w:left="5166" w:hanging="360"/>
      </w:pPr>
    </w:lvl>
    <w:lvl w:ilvl="7" w:tplc="080A0019">
      <w:start w:val="1"/>
      <w:numFmt w:val="lowerLetter"/>
      <w:lvlText w:val="%8."/>
      <w:lvlJc w:val="left"/>
      <w:pPr>
        <w:ind w:left="5886" w:hanging="360"/>
      </w:pPr>
    </w:lvl>
    <w:lvl w:ilvl="8" w:tplc="080A001B">
      <w:start w:val="1"/>
      <w:numFmt w:val="lowerRoman"/>
      <w:lvlText w:val="%9."/>
      <w:lvlJc w:val="right"/>
      <w:pPr>
        <w:ind w:left="6606" w:hanging="180"/>
      </w:pPr>
    </w:lvl>
  </w:abstractNum>
  <w:abstractNum w:abstractNumId="32" w15:restartNumberingAfterBreak="0">
    <w:nsid w:val="652D2D5A"/>
    <w:multiLevelType w:val="multilevel"/>
    <w:tmpl w:val="2C6C8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93D071E"/>
    <w:multiLevelType w:val="hybridMultilevel"/>
    <w:tmpl w:val="39F83CE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DF226BF"/>
    <w:multiLevelType w:val="hybridMultilevel"/>
    <w:tmpl w:val="45CC1E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0291EA1"/>
    <w:multiLevelType w:val="hybridMultilevel"/>
    <w:tmpl w:val="59B85A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4540420"/>
    <w:multiLevelType w:val="hybridMultilevel"/>
    <w:tmpl w:val="DDD005F6"/>
    <w:lvl w:ilvl="0" w:tplc="E26CDDC2">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90A4B03"/>
    <w:multiLevelType w:val="hybridMultilevel"/>
    <w:tmpl w:val="F7AE884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A916FC1"/>
    <w:multiLevelType w:val="hybridMultilevel"/>
    <w:tmpl w:val="39000C64"/>
    <w:lvl w:ilvl="0" w:tplc="153E58AA">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DAA2CAA"/>
    <w:multiLevelType w:val="hybridMultilevel"/>
    <w:tmpl w:val="54A82A10"/>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1"/>
  </w:num>
  <w:num w:numId="2">
    <w:abstractNumId w:val="18"/>
  </w:num>
  <w:num w:numId="3">
    <w:abstractNumId w:val="35"/>
  </w:num>
  <w:num w:numId="4">
    <w:abstractNumId w:val="6"/>
  </w:num>
  <w:num w:numId="5">
    <w:abstractNumId w:val="22"/>
  </w:num>
  <w:num w:numId="6">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num>
  <w:num w:numId="8">
    <w:abstractNumId w:val="19"/>
  </w:num>
  <w:num w:numId="9">
    <w:abstractNumId w:val="15"/>
  </w:num>
  <w:num w:numId="10">
    <w:abstractNumId w:val="1"/>
  </w:num>
  <w:num w:numId="11">
    <w:abstractNumId w:val="39"/>
  </w:num>
  <w:num w:numId="12">
    <w:abstractNumId w:val="25"/>
  </w:num>
  <w:num w:numId="13">
    <w:abstractNumId w:val="37"/>
  </w:num>
  <w:num w:numId="14">
    <w:abstractNumId w:val="10"/>
  </w:num>
  <w:num w:numId="15">
    <w:abstractNumId w:val="9"/>
  </w:num>
  <w:num w:numId="16">
    <w:abstractNumId w:val="16"/>
  </w:num>
  <w:num w:numId="17">
    <w:abstractNumId w:val="23"/>
  </w:num>
  <w:num w:numId="18">
    <w:abstractNumId w:val="34"/>
  </w:num>
  <w:num w:numId="19">
    <w:abstractNumId w:val="33"/>
  </w:num>
  <w:num w:numId="20">
    <w:abstractNumId w:val="8"/>
  </w:num>
  <w:num w:numId="21">
    <w:abstractNumId w:val="24"/>
  </w:num>
  <w:num w:numId="22">
    <w:abstractNumId w:val="3"/>
  </w:num>
  <w:num w:numId="23">
    <w:abstractNumId w:val="7"/>
  </w:num>
  <w:num w:numId="24">
    <w:abstractNumId w:val="38"/>
  </w:num>
  <w:num w:numId="25">
    <w:abstractNumId w:val="26"/>
  </w:num>
  <w:num w:numId="26">
    <w:abstractNumId w:val="11"/>
  </w:num>
  <w:num w:numId="27">
    <w:abstractNumId w:val="32"/>
  </w:num>
  <w:num w:numId="28">
    <w:abstractNumId w:val="5"/>
  </w:num>
  <w:num w:numId="29">
    <w:abstractNumId w:val="13"/>
  </w:num>
  <w:num w:numId="30">
    <w:abstractNumId w:val="28"/>
  </w:num>
  <w:num w:numId="31">
    <w:abstractNumId w:val="20"/>
  </w:num>
  <w:num w:numId="32">
    <w:abstractNumId w:val="0"/>
  </w:num>
  <w:num w:numId="33">
    <w:abstractNumId w:val="27"/>
  </w:num>
  <w:num w:numId="34">
    <w:abstractNumId w:val="17"/>
  </w:num>
  <w:num w:numId="35">
    <w:abstractNumId w:val="12"/>
  </w:num>
  <w:num w:numId="36">
    <w:abstractNumId w:val="29"/>
  </w:num>
  <w:num w:numId="37">
    <w:abstractNumId w:val="36"/>
  </w:num>
  <w:num w:numId="38">
    <w:abstractNumId w:val="4"/>
  </w:num>
  <w:num w:numId="39">
    <w:abstractNumId w:val="14"/>
  </w:num>
  <w:num w:numId="40">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s-AR"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38"/>
    <w:rsid w:val="0000348C"/>
    <w:rsid w:val="0000625E"/>
    <w:rsid w:val="000064FC"/>
    <w:rsid w:val="00006D6C"/>
    <w:rsid w:val="00007D81"/>
    <w:rsid w:val="000115CD"/>
    <w:rsid w:val="00012A5F"/>
    <w:rsid w:val="000163E2"/>
    <w:rsid w:val="000173E2"/>
    <w:rsid w:val="00017BE1"/>
    <w:rsid w:val="0002054D"/>
    <w:rsid w:val="0002079F"/>
    <w:rsid w:val="00020A18"/>
    <w:rsid w:val="00020ED3"/>
    <w:rsid w:val="00021B59"/>
    <w:rsid w:val="00021E8D"/>
    <w:rsid w:val="00023C79"/>
    <w:rsid w:val="00023CCD"/>
    <w:rsid w:val="00024CDE"/>
    <w:rsid w:val="000252E9"/>
    <w:rsid w:val="00026705"/>
    <w:rsid w:val="00026D94"/>
    <w:rsid w:val="00027469"/>
    <w:rsid w:val="00031DA6"/>
    <w:rsid w:val="00031E91"/>
    <w:rsid w:val="000321C3"/>
    <w:rsid w:val="0003385D"/>
    <w:rsid w:val="000354B7"/>
    <w:rsid w:val="000359D8"/>
    <w:rsid w:val="00035B1B"/>
    <w:rsid w:val="00035F2E"/>
    <w:rsid w:val="0003690E"/>
    <w:rsid w:val="00036B44"/>
    <w:rsid w:val="00036B8A"/>
    <w:rsid w:val="0004069A"/>
    <w:rsid w:val="0004226A"/>
    <w:rsid w:val="000423C7"/>
    <w:rsid w:val="00042714"/>
    <w:rsid w:val="000435F5"/>
    <w:rsid w:val="00043E6B"/>
    <w:rsid w:val="0004471E"/>
    <w:rsid w:val="00045FD8"/>
    <w:rsid w:val="000464BB"/>
    <w:rsid w:val="000470BE"/>
    <w:rsid w:val="00047F41"/>
    <w:rsid w:val="00050CB4"/>
    <w:rsid w:val="00054197"/>
    <w:rsid w:val="00054E0A"/>
    <w:rsid w:val="00057073"/>
    <w:rsid w:val="00057557"/>
    <w:rsid w:val="0006051F"/>
    <w:rsid w:val="00060CD1"/>
    <w:rsid w:val="00060F61"/>
    <w:rsid w:val="00061B10"/>
    <w:rsid w:val="00062634"/>
    <w:rsid w:val="000646E3"/>
    <w:rsid w:val="000648A7"/>
    <w:rsid w:val="00065315"/>
    <w:rsid w:val="000655BF"/>
    <w:rsid w:val="000667E0"/>
    <w:rsid w:val="00067325"/>
    <w:rsid w:val="00070855"/>
    <w:rsid w:val="000712D2"/>
    <w:rsid w:val="00071462"/>
    <w:rsid w:val="000716B9"/>
    <w:rsid w:val="000750FE"/>
    <w:rsid w:val="000752EF"/>
    <w:rsid w:val="00075D7A"/>
    <w:rsid w:val="000765EA"/>
    <w:rsid w:val="00077347"/>
    <w:rsid w:val="00077788"/>
    <w:rsid w:val="000816F8"/>
    <w:rsid w:val="00083058"/>
    <w:rsid w:val="00083D74"/>
    <w:rsid w:val="0008542A"/>
    <w:rsid w:val="00086725"/>
    <w:rsid w:val="00086A35"/>
    <w:rsid w:val="00087498"/>
    <w:rsid w:val="00087514"/>
    <w:rsid w:val="0008776A"/>
    <w:rsid w:val="00090EBA"/>
    <w:rsid w:val="00091682"/>
    <w:rsid w:val="0009245B"/>
    <w:rsid w:val="0009424A"/>
    <w:rsid w:val="00094E67"/>
    <w:rsid w:val="00097D00"/>
    <w:rsid w:val="00097EF0"/>
    <w:rsid w:val="000A0D0B"/>
    <w:rsid w:val="000A1C9A"/>
    <w:rsid w:val="000A1E1F"/>
    <w:rsid w:val="000A2CC4"/>
    <w:rsid w:val="000A351A"/>
    <w:rsid w:val="000A3F7D"/>
    <w:rsid w:val="000A4EC4"/>
    <w:rsid w:val="000A5145"/>
    <w:rsid w:val="000A515A"/>
    <w:rsid w:val="000A577A"/>
    <w:rsid w:val="000A5DDA"/>
    <w:rsid w:val="000A6651"/>
    <w:rsid w:val="000A6978"/>
    <w:rsid w:val="000A6D95"/>
    <w:rsid w:val="000A7C0E"/>
    <w:rsid w:val="000B042C"/>
    <w:rsid w:val="000B2B61"/>
    <w:rsid w:val="000B2CE3"/>
    <w:rsid w:val="000B2FE2"/>
    <w:rsid w:val="000B3F5E"/>
    <w:rsid w:val="000B3FFD"/>
    <w:rsid w:val="000B5351"/>
    <w:rsid w:val="000B66CB"/>
    <w:rsid w:val="000B7B5A"/>
    <w:rsid w:val="000C0A7B"/>
    <w:rsid w:val="000C0CB0"/>
    <w:rsid w:val="000C0D8D"/>
    <w:rsid w:val="000C301E"/>
    <w:rsid w:val="000C31CA"/>
    <w:rsid w:val="000C3B4A"/>
    <w:rsid w:val="000C4453"/>
    <w:rsid w:val="000C4D90"/>
    <w:rsid w:val="000C54A3"/>
    <w:rsid w:val="000C7714"/>
    <w:rsid w:val="000C77C6"/>
    <w:rsid w:val="000C7C04"/>
    <w:rsid w:val="000D085A"/>
    <w:rsid w:val="000D13BC"/>
    <w:rsid w:val="000D1707"/>
    <w:rsid w:val="000D1B02"/>
    <w:rsid w:val="000D1F53"/>
    <w:rsid w:val="000D2F0F"/>
    <w:rsid w:val="000D355D"/>
    <w:rsid w:val="000D3779"/>
    <w:rsid w:val="000D5BB7"/>
    <w:rsid w:val="000D687B"/>
    <w:rsid w:val="000D7676"/>
    <w:rsid w:val="000E1175"/>
    <w:rsid w:val="000E1542"/>
    <w:rsid w:val="000E1825"/>
    <w:rsid w:val="000E2606"/>
    <w:rsid w:val="000E48CF"/>
    <w:rsid w:val="000E5655"/>
    <w:rsid w:val="000E6C11"/>
    <w:rsid w:val="000F02AE"/>
    <w:rsid w:val="000F2512"/>
    <w:rsid w:val="000F3CE9"/>
    <w:rsid w:val="000F49A2"/>
    <w:rsid w:val="000F6227"/>
    <w:rsid w:val="000F696B"/>
    <w:rsid w:val="000F71B5"/>
    <w:rsid w:val="000F7B46"/>
    <w:rsid w:val="000F7FE2"/>
    <w:rsid w:val="001002ED"/>
    <w:rsid w:val="00101E21"/>
    <w:rsid w:val="001029EE"/>
    <w:rsid w:val="00103DDB"/>
    <w:rsid w:val="00104E08"/>
    <w:rsid w:val="00105143"/>
    <w:rsid w:val="00106C3B"/>
    <w:rsid w:val="00107249"/>
    <w:rsid w:val="00107347"/>
    <w:rsid w:val="00107A49"/>
    <w:rsid w:val="001100E3"/>
    <w:rsid w:val="001110FC"/>
    <w:rsid w:val="00112782"/>
    <w:rsid w:val="00112892"/>
    <w:rsid w:val="00112FF2"/>
    <w:rsid w:val="00114D4B"/>
    <w:rsid w:val="00114DDF"/>
    <w:rsid w:val="00114E7E"/>
    <w:rsid w:val="00115AAD"/>
    <w:rsid w:val="00116D94"/>
    <w:rsid w:val="00117B99"/>
    <w:rsid w:val="0012034C"/>
    <w:rsid w:val="00120532"/>
    <w:rsid w:val="001223F2"/>
    <w:rsid w:val="00123B87"/>
    <w:rsid w:val="00124762"/>
    <w:rsid w:val="00127D97"/>
    <w:rsid w:val="00130642"/>
    <w:rsid w:val="001306E4"/>
    <w:rsid w:val="00133BEE"/>
    <w:rsid w:val="00136083"/>
    <w:rsid w:val="00137B60"/>
    <w:rsid w:val="00140CEC"/>
    <w:rsid w:val="00140D94"/>
    <w:rsid w:val="0014150A"/>
    <w:rsid w:val="00141AB2"/>
    <w:rsid w:val="00141C64"/>
    <w:rsid w:val="00141F78"/>
    <w:rsid w:val="00142525"/>
    <w:rsid w:val="00143967"/>
    <w:rsid w:val="001448B2"/>
    <w:rsid w:val="00144EBB"/>
    <w:rsid w:val="00144EEF"/>
    <w:rsid w:val="0014604D"/>
    <w:rsid w:val="00147E1D"/>
    <w:rsid w:val="00150558"/>
    <w:rsid w:val="00151D19"/>
    <w:rsid w:val="001522F5"/>
    <w:rsid w:val="00152866"/>
    <w:rsid w:val="00152E25"/>
    <w:rsid w:val="00152FB0"/>
    <w:rsid w:val="00153201"/>
    <w:rsid w:val="00153308"/>
    <w:rsid w:val="0015575F"/>
    <w:rsid w:val="00156DAE"/>
    <w:rsid w:val="00157EC7"/>
    <w:rsid w:val="00161FC4"/>
    <w:rsid w:val="00163B98"/>
    <w:rsid w:val="00164DA3"/>
    <w:rsid w:val="00165588"/>
    <w:rsid w:val="00166139"/>
    <w:rsid w:val="001667F0"/>
    <w:rsid w:val="00166CD2"/>
    <w:rsid w:val="001674B1"/>
    <w:rsid w:val="001701C4"/>
    <w:rsid w:val="0017038B"/>
    <w:rsid w:val="001709B9"/>
    <w:rsid w:val="00170E0A"/>
    <w:rsid w:val="00172089"/>
    <w:rsid w:val="00172A8E"/>
    <w:rsid w:val="0017530C"/>
    <w:rsid w:val="0017555E"/>
    <w:rsid w:val="00175974"/>
    <w:rsid w:val="00176B27"/>
    <w:rsid w:val="00177A27"/>
    <w:rsid w:val="00180BAE"/>
    <w:rsid w:val="00180DB3"/>
    <w:rsid w:val="00181106"/>
    <w:rsid w:val="00181791"/>
    <w:rsid w:val="00181F30"/>
    <w:rsid w:val="00183275"/>
    <w:rsid w:val="001844FE"/>
    <w:rsid w:val="00184FBA"/>
    <w:rsid w:val="001854AF"/>
    <w:rsid w:val="0018602D"/>
    <w:rsid w:val="00186B63"/>
    <w:rsid w:val="00187BF0"/>
    <w:rsid w:val="001911CC"/>
    <w:rsid w:val="001925BA"/>
    <w:rsid w:val="00192780"/>
    <w:rsid w:val="001934F5"/>
    <w:rsid w:val="001937DE"/>
    <w:rsid w:val="00193999"/>
    <w:rsid w:val="00196415"/>
    <w:rsid w:val="00196614"/>
    <w:rsid w:val="001967D7"/>
    <w:rsid w:val="00197DA4"/>
    <w:rsid w:val="001A0542"/>
    <w:rsid w:val="001A1810"/>
    <w:rsid w:val="001A2131"/>
    <w:rsid w:val="001A2A37"/>
    <w:rsid w:val="001A2FF3"/>
    <w:rsid w:val="001A373A"/>
    <w:rsid w:val="001A3AB2"/>
    <w:rsid w:val="001A427A"/>
    <w:rsid w:val="001A58A8"/>
    <w:rsid w:val="001A6115"/>
    <w:rsid w:val="001A69E6"/>
    <w:rsid w:val="001A6C3E"/>
    <w:rsid w:val="001A7913"/>
    <w:rsid w:val="001A7B11"/>
    <w:rsid w:val="001B0B13"/>
    <w:rsid w:val="001B1EAF"/>
    <w:rsid w:val="001B3256"/>
    <w:rsid w:val="001B37A2"/>
    <w:rsid w:val="001B3B52"/>
    <w:rsid w:val="001B5099"/>
    <w:rsid w:val="001B676B"/>
    <w:rsid w:val="001B6BDC"/>
    <w:rsid w:val="001B7050"/>
    <w:rsid w:val="001C0C3F"/>
    <w:rsid w:val="001C0D5A"/>
    <w:rsid w:val="001C1F3A"/>
    <w:rsid w:val="001C2B6D"/>
    <w:rsid w:val="001C304B"/>
    <w:rsid w:val="001C45CA"/>
    <w:rsid w:val="001C4E13"/>
    <w:rsid w:val="001C516C"/>
    <w:rsid w:val="001C5DF8"/>
    <w:rsid w:val="001C6350"/>
    <w:rsid w:val="001C778C"/>
    <w:rsid w:val="001C7D67"/>
    <w:rsid w:val="001D064E"/>
    <w:rsid w:val="001D1790"/>
    <w:rsid w:val="001D22D1"/>
    <w:rsid w:val="001D2325"/>
    <w:rsid w:val="001D25A3"/>
    <w:rsid w:val="001D3DAD"/>
    <w:rsid w:val="001D4602"/>
    <w:rsid w:val="001D46A4"/>
    <w:rsid w:val="001D54C7"/>
    <w:rsid w:val="001D5DBC"/>
    <w:rsid w:val="001D6809"/>
    <w:rsid w:val="001D6B11"/>
    <w:rsid w:val="001D7577"/>
    <w:rsid w:val="001E036F"/>
    <w:rsid w:val="001E03F9"/>
    <w:rsid w:val="001E1C02"/>
    <w:rsid w:val="001E2F24"/>
    <w:rsid w:val="001E39C4"/>
    <w:rsid w:val="001E4E0F"/>
    <w:rsid w:val="001E5309"/>
    <w:rsid w:val="001E64BE"/>
    <w:rsid w:val="001E6C47"/>
    <w:rsid w:val="001F03F4"/>
    <w:rsid w:val="001F1B46"/>
    <w:rsid w:val="001F1F7D"/>
    <w:rsid w:val="001F27E1"/>
    <w:rsid w:val="001F2CA8"/>
    <w:rsid w:val="001F361C"/>
    <w:rsid w:val="001F3BF9"/>
    <w:rsid w:val="001F501F"/>
    <w:rsid w:val="001F616D"/>
    <w:rsid w:val="001F6573"/>
    <w:rsid w:val="001F6F06"/>
    <w:rsid w:val="001F7602"/>
    <w:rsid w:val="001F7D07"/>
    <w:rsid w:val="001F7D9B"/>
    <w:rsid w:val="0020054B"/>
    <w:rsid w:val="0020079E"/>
    <w:rsid w:val="00201E21"/>
    <w:rsid w:val="002025E4"/>
    <w:rsid w:val="00204310"/>
    <w:rsid w:val="00204C2A"/>
    <w:rsid w:val="00205361"/>
    <w:rsid w:val="002067F1"/>
    <w:rsid w:val="00207D41"/>
    <w:rsid w:val="00212292"/>
    <w:rsid w:val="00212D98"/>
    <w:rsid w:val="00212FE4"/>
    <w:rsid w:val="002155B0"/>
    <w:rsid w:val="00215922"/>
    <w:rsid w:val="00216941"/>
    <w:rsid w:val="00220132"/>
    <w:rsid w:val="00220958"/>
    <w:rsid w:val="00221230"/>
    <w:rsid w:val="002212E6"/>
    <w:rsid w:val="00221545"/>
    <w:rsid w:val="0022173F"/>
    <w:rsid w:val="00221D2C"/>
    <w:rsid w:val="00222F65"/>
    <w:rsid w:val="002233C3"/>
    <w:rsid w:val="002235B8"/>
    <w:rsid w:val="00223D0B"/>
    <w:rsid w:val="002264E7"/>
    <w:rsid w:val="0023264F"/>
    <w:rsid w:val="00233753"/>
    <w:rsid w:val="0023380E"/>
    <w:rsid w:val="002339A2"/>
    <w:rsid w:val="00233F88"/>
    <w:rsid w:val="00235F9E"/>
    <w:rsid w:val="00235FB4"/>
    <w:rsid w:val="002440EB"/>
    <w:rsid w:val="00244EEF"/>
    <w:rsid w:val="00244F53"/>
    <w:rsid w:val="00251066"/>
    <w:rsid w:val="00251C63"/>
    <w:rsid w:val="00251CC0"/>
    <w:rsid w:val="0025240A"/>
    <w:rsid w:val="00252798"/>
    <w:rsid w:val="0025359E"/>
    <w:rsid w:val="00255387"/>
    <w:rsid w:val="002556CA"/>
    <w:rsid w:val="00255F60"/>
    <w:rsid w:val="00255FB4"/>
    <w:rsid w:val="00256193"/>
    <w:rsid w:val="00256A54"/>
    <w:rsid w:val="00256B3B"/>
    <w:rsid w:val="002576C0"/>
    <w:rsid w:val="00260A17"/>
    <w:rsid w:val="00260CD1"/>
    <w:rsid w:val="0026164E"/>
    <w:rsid w:val="0026167C"/>
    <w:rsid w:val="00262555"/>
    <w:rsid w:val="00262578"/>
    <w:rsid w:val="0026271B"/>
    <w:rsid w:val="002629E7"/>
    <w:rsid w:val="002639B5"/>
    <w:rsid w:val="002644D8"/>
    <w:rsid w:val="002657BB"/>
    <w:rsid w:val="00266686"/>
    <w:rsid w:val="00266811"/>
    <w:rsid w:val="0026683E"/>
    <w:rsid w:val="0027140D"/>
    <w:rsid w:val="0027148A"/>
    <w:rsid w:val="0027416F"/>
    <w:rsid w:val="002749AE"/>
    <w:rsid w:val="00276F2E"/>
    <w:rsid w:val="002808E5"/>
    <w:rsid w:val="00280B49"/>
    <w:rsid w:val="0028145D"/>
    <w:rsid w:val="00281EF2"/>
    <w:rsid w:val="002832D0"/>
    <w:rsid w:val="00283308"/>
    <w:rsid w:val="00286D16"/>
    <w:rsid w:val="002878DE"/>
    <w:rsid w:val="00290C42"/>
    <w:rsid w:val="00291C95"/>
    <w:rsid w:val="002937C6"/>
    <w:rsid w:val="00293DE5"/>
    <w:rsid w:val="00294390"/>
    <w:rsid w:val="00294499"/>
    <w:rsid w:val="00295078"/>
    <w:rsid w:val="00295C72"/>
    <w:rsid w:val="00295DE7"/>
    <w:rsid w:val="002979A9"/>
    <w:rsid w:val="00297AB0"/>
    <w:rsid w:val="002A0866"/>
    <w:rsid w:val="002A186F"/>
    <w:rsid w:val="002A1DEB"/>
    <w:rsid w:val="002A24DB"/>
    <w:rsid w:val="002A3DD5"/>
    <w:rsid w:val="002A4A81"/>
    <w:rsid w:val="002A6A2B"/>
    <w:rsid w:val="002A6CC7"/>
    <w:rsid w:val="002B0A1D"/>
    <w:rsid w:val="002B0EF8"/>
    <w:rsid w:val="002B1651"/>
    <w:rsid w:val="002B1708"/>
    <w:rsid w:val="002B30E0"/>
    <w:rsid w:val="002B393B"/>
    <w:rsid w:val="002B4950"/>
    <w:rsid w:val="002B4B8D"/>
    <w:rsid w:val="002B62AF"/>
    <w:rsid w:val="002B7622"/>
    <w:rsid w:val="002C05FF"/>
    <w:rsid w:val="002C0C63"/>
    <w:rsid w:val="002C0F5C"/>
    <w:rsid w:val="002C1B6A"/>
    <w:rsid w:val="002C232F"/>
    <w:rsid w:val="002C26FA"/>
    <w:rsid w:val="002C2DED"/>
    <w:rsid w:val="002C320B"/>
    <w:rsid w:val="002C4BC2"/>
    <w:rsid w:val="002C4EBB"/>
    <w:rsid w:val="002C4F45"/>
    <w:rsid w:val="002C5DCC"/>
    <w:rsid w:val="002C6154"/>
    <w:rsid w:val="002C6300"/>
    <w:rsid w:val="002C7DE3"/>
    <w:rsid w:val="002D07B6"/>
    <w:rsid w:val="002D1168"/>
    <w:rsid w:val="002D46BF"/>
    <w:rsid w:val="002D508B"/>
    <w:rsid w:val="002D5A60"/>
    <w:rsid w:val="002D6D8C"/>
    <w:rsid w:val="002E396C"/>
    <w:rsid w:val="002E40C8"/>
    <w:rsid w:val="002E4F99"/>
    <w:rsid w:val="002E52BB"/>
    <w:rsid w:val="002E5744"/>
    <w:rsid w:val="002E6172"/>
    <w:rsid w:val="002E6B74"/>
    <w:rsid w:val="002F1C4D"/>
    <w:rsid w:val="002F1F5E"/>
    <w:rsid w:val="002F2653"/>
    <w:rsid w:val="002F29C5"/>
    <w:rsid w:val="002F379D"/>
    <w:rsid w:val="002F3A84"/>
    <w:rsid w:val="002F411A"/>
    <w:rsid w:val="002F41EB"/>
    <w:rsid w:val="002F5A90"/>
    <w:rsid w:val="002F605F"/>
    <w:rsid w:val="002F639A"/>
    <w:rsid w:val="002F65D9"/>
    <w:rsid w:val="002F6E10"/>
    <w:rsid w:val="002F700E"/>
    <w:rsid w:val="002F7D4B"/>
    <w:rsid w:val="0030185A"/>
    <w:rsid w:val="00302045"/>
    <w:rsid w:val="00302787"/>
    <w:rsid w:val="00302FBC"/>
    <w:rsid w:val="0030424A"/>
    <w:rsid w:val="00304CB9"/>
    <w:rsid w:val="00305B1F"/>
    <w:rsid w:val="00306B09"/>
    <w:rsid w:val="0030711C"/>
    <w:rsid w:val="00307CE1"/>
    <w:rsid w:val="0031046F"/>
    <w:rsid w:val="00310B03"/>
    <w:rsid w:val="003128BF"/>
    <w:rsid w:val="003130FD"/>
    <w:rsid w:val="00313533"/>
    <w:rsid w:val="00313AFB"/>
    <w:rsid w:val="00314023"/>
    <w:rsid w:val="00314587"/>
    <w:rsid w:val="003151B7"/>
    <w:rsid w:val="003156AE"/>
    <w:rsid w:val="00315C5C"/>
    <w:rsid w:val="003214A6"/>
    <w:rsid w:val="00321B63"/>
    <w:rsid w:val="00321D72"/>
    <w:rsid w:val="00321FB6"/>
    <w:rsid w:val="00322AE2"/>
    <w:rsid w:val="00322E7A"/>
    <w:rsid w:val="003235AE"/>
    <w:rsid w:val="00323623"/>
    <w:rsid w:val="00323DA5"/>
    <w:rsid w:val="003242BA"/>
    <w:rsid w:val="003243E6"/>
    <w:rsid w:val="00324BA5"/>
    <w:rsid w:val="00326163"/>
    <w:rsid w:val="003267AC"/>
    <w:rsid w:val="00326D8C"/>
    <w:rsid w:val="00326ED0"/>
    <w:rsid w:val="00327B6A"/>
    <w:rsid w:val="0033030C"/>
    <w:rsid w:val="00330D8F"/>
    <w:rsid w:val="0033370D"/>
    <w:rsid w:val="00333C7C"/>
    <w:rsid w:val="0033421B"/>
    <w:rsid w:val="003349F4"/>
    <w:rsid w:val="00335047"/>
    <w:rsid w:val="003360DD"/>
    <w:rsid w:val="00340B86"/>
    <w:rsid w:val="00340FB1"/>
    <w:rsid w:val="00341215"/>
    <w:rsid w:val="00342FEF"/>
    <w:rsid w:val="003455EE"/>
    <w:rsid w:val="003463FB"/>
    <w:rsid w:val="00347274"/>
    <w:rsid w:val="003474A3"/>
    <w:rsid w:val="0034795F"/>
    <w:rsid w:val="00350FCB"/>
    <w:rsid w:val="00351860"/>
    <w:rsid w:val="00351CB7"/>
    <w:rsid w:val="00351D4C"/>
    <w:rsid w:val="003537DE"/>
    <w:rsid w:val="0035429D"/>
    <w:rsid w:val="003546B1"/>
    <w:rsid w:val="0035532A"/>
    <w:rsid w:val="00355771"/>
    <w:rsid w:val="003557C1"/>
    <w:rsid w:val="00355B75"/>
    <w:rsid w:val="00356DD7"/>
    <w:rsid w:val="0035716F"/>
    <w:rsid w:val="0036063C"/>
    <w:rsid w:val="0036086E"/>
    <w:rsid w:val="00360ABF"/>
    <w:rsid w:val="00360CB2"/>
    <w:rsid w:val="003611DA"/>
    <w:rsid w:val="00361FFE"/>
    <w:rsid w:val="00362030"/>
    <w:rsid w:val="0036327F"/>
    <w:rsid w:val="003633DD"/>
    <w:rsid w:val="00365D7B"/>
    <w:rsid w:val="00366C6B"/>
    <w:rsid w:val="00367CE5"/>
    <w:rsid w:val="003704EA"/>
    <w:rsid w:val="00371236"/>
    <w:rsid w:val="00371B4D"/>
    <w:rsid w:val="003729E1"/>
    <w:rsid w:val="003729E8"/>
    <w:rsid w:val="00375F5C"/>
    <w:rsid w:val="003760E3"/>
    <w:rsid w:val="0037644E"/>
    <w:rsid w:val="00377D71"/>
    <w:rsid w:val="00377FC3"/>
    <w:rsid w:val="003808FC"/>
    <w:rsid w:val="003817AF"/>
    <w:rsid w:val="00381AC0"/>
    <w:rsid w:val="00382014"/>
    <w:rsid w:val="00382611"/>
    <w:rsid w:val="00382A41"/>
    <w:rsid w:val="0038302F"/>
    <w:rsid w:val="0038432B"/>
    <w:rsid w:val="00385659"/>
    <w:rsid w:val="003856AB"/>
    <w:rsid w:val="00385F97"/>
    <w:rsid w:val="00386A1C"/>
    <w:rsid w:val="00387D69"/>
    <w:rsid w:val="00391091"/>
    <w:rsid w:val="00391D13"/>
    <w:rsid w:val="00392300"/>
    <w:rsid w:val="00395A54"/>
    <w:rsid w:val="00396580"/>
    <w:rsid w:val="003966D5"/>
    <w:rsid w:val="003A0488"/>
    <w:rsid w:val="003A11DD"/>
    <w:rsid w:val="003A2B96"/>
    <w:rsid w:val="003A3B5B"/>
    <w:rsid w:val="003A4404"/>
    <w:rsid w:val="003A4CF6"/>
    <w:rsid w:val="003A5A6E"/>
    <w:rsid w:val="003A6186"/>
    <w:rsid w:val="003A65BC"/>
    <w:rsid w:val="003A6BA4"/>
    <w:rsid w:val="003A7A6D"/>
    <w:rsid w:val="003B6027"/>
    <w:rsid w:val="003B6A77"/>
    <w:rsid w:val="003B72E9"/>
    <w:rsid w:val="003C0059"/>
    <w:rsid w:val="003C0A39"/>
    <w:rsid w:val="003C1B11"/>
    <w:rsid w:val="003C2942"/>
    <w:rsid w:val="003C4A79"/>
    <w:rsid w:val="003C4AA6"/>
    <w:rsid w:val="003C55F5"/>
    <w:rsid w:val="003C5A54"/>
    <w:rsid w:val="003C7E7A"/>
    <w:rsid w:val="003C7FCC"/>
    <w:rsid w:val="003D1883"/>
    <w:rsid w:val="003D18A4"/>
    <w:rsid w:val="003D234F"/>
    <w:rsid w:val="003D4026"/>
    <w:rsid w:val="003D48A3"/>
    <w:rsid w:val="003D61B0"/>
    <w:rsid w:val="003D6574"/>
    <w:rsid w:val="003E0A67"/>
    <w:rsid w:val="003E1C6A"/>
    <w:rsid w:val="003E1F05"/>
    <w:rsid w:val="003E2571"/>
    <w:rsid w:val="003E26BE"/>
    <w:rsid w:val="003E359D"/>
    <w:rsid w:val="003E3DEE"/>
    <w:rsid w:val="003E4447"/>
    <w:rsid w:val="003E5DB7"/>
    <w:rsid w:val="003E68F7"/>
    <w:rsid w:val="003E6D0E"/>
    <w:rsid w:val="003E76E6"/>
    <w:rsid w:val="003F09F0"/>
    <w:rsid w:val="003F0AE4"/>
    <w:rsid w:val="003F0E9E"/>
    <w:rsid w:val="003F2110"/>
    <w:rsid w:val="003F2BA9"/>
    <w:rsid w:val="003F3282"/>
    <w:rsid w:val="003F3E3A"/>
    <w:rsid w:val="003F52C2"/>
    <w:rsid w:val="003F58C3"/>
    <w:rsid w:val="003F5CBA"/>
    <w:rsid w:val="004003F6"/>
    <w:rsid w:val="00400AC0"/>
    <w:rsid w:val="00400B33"/>
    <w:rsid w:val="00400DD1"/>
    <w:rsid w:val="004010C2"/>
    <w:rsid w:val="0040233B"/>
    <w:rsid w:val="00402905"/>
    <w:rsid w:val="004033DB"/>
    <w:rsid w:val="0040375E"/>
    <w:rsid w:val="00404205"/>
    <w:rsid w:val="00405064"/>
    <w:rsid w:val="004053FB"/>
    <w:rsid w:val="00405B6A"/>
    <w:rsid w:val="00406B82"/>
    <w:rsid w:val="00410650"/>
    <w:rsid w:val="004106C1"/>
    <w:rsid w:val="0041098F"/>
    <w:rsid w:val="00411BDB"/>
    <w:rsid w:val="004122C3"/>
    <w:rsid w:val="004126F7"/>
    <w:rsid w:val="00413726"/>
    <w:rsid w:val="00414EE8"/>
    <w:rsid w:val="00415243"/>
    <w:rsid w:val="004155C8"/>
    <w:rsid w:val="00416325"/>
    <w:rsid w:val="0041695F"/>
    <w:rsid w:val="0042006D"/>
    <w:rsid w:val="00421813"/>
    <w:rsid w:val="0042327C"/>
    <w:rsid w:val="00423517"/>
    <w:rsid w:val="00423786"/>
    <w:rsid w:val="00424241"/>
    <w:rsid w:val="00427C3D"/>
    <w:rsid w:val="00430017"/>
    <w:rsid w:val="0043317E"/>
    <w:rsid w:val="00433345"/>
    <w:rsid w:val="0043432A"/>
    <w:rsid w:val="00436503"/>
    <w:rsid w:val="00441095"/>
    <w:rsid w:val="004411EB"/>
    <w:rsid w:val="004433EA"/>
    <w:rsid w:val="004436ED"/>
    <w:rsid w:val="004440AC"/>
    <w:rsid w:val="004443A2"/>
    <w:rsid w:val="0044547C"/>
    <w:rsid w:val="00445E00"/>
    <w:rsid w:val="00446BB3"/>
    <w:rsid w:val="00450869"/>
    <w:rsid w:val="00450DDE"/>
    <w:rsid w:val="00451377"/>
    <w:rsid w:val="00451502"/>
    <w:rsid w:val="00451F5B"/>
    <w:rsid w:val="00453028"/>
    <w:rsid w:val="00453918"/>
    <w:rsid w:val="004539B2"/>
    <w:rsid w:val="004546A3"/>
    <w:rsid w:val="00455768"/>
    <w:rsid w:val="00456E2C"/>
    <w:rsid w:val="00457077"/>
    <w:rsid w:val="004572D4"/>
    <w:rsid w:val="00457A23"/>
    <w:rsid w:val="00457FC7"/>
    <w:rsid w:val="00462417"/>
    <w:rsid w:val="0046280D"/>
    <w:rsid w:val="00462C71"/>
    <w:rsid w:val="00464624"/>
    <w:rsid w:val="00464748"/>
    <w:rsid w:val="00465B84"/>
    <w:rsid w:val="00465E62"/>
    <w:rsid w:val="00467097"/>
    <w:rsid w:val="004676C3"/>
    <w:rsid w:val="004677F9"/>
    <w:rsid w:val="004678D6"/>
    <w:rsid w:val="00471167"/>
    <w:rsid w:val="0047453E"/>
    <w:rsid w:val="00476F02"/>
    <w:rsid w:val="0047775E"/>
    <w:rsid w:val="00482731"/>
    <w:rsid w:val="0048286C"/>
    <w:rsid w:val="00483A0F"/>
    <w:rsid w:val="00483C1E"/>
    <w:rsid w:val="0048589D"/>
    <w:rsid w:val="00486581"/>
    <w:rsid w:val="004879E2"/>
    <w:rsid w:val="00487F15"/>
    <w:rsid w:val="004912A0"/>
    <w:rsid w:val="0049130E"/>
    <w:rsid w:val="004917C1"/>
    <w:rsid w:val="004928DE"/>
    <w:rsid w:val="00493E2F"/>
    <w:rsid w:val="004946D3"/>
    <w:rsid w:val="0049576C"/>
    <w:rsid w:val="004958C7"/>
    <w:rsid w:val="00495FF5"/>
    <w:rsid w:val="0049690E"/>
    <w:rsid w:val="004A0462"/>
    <w:rsid w:val="004A0465"/>
    <w:rsid w:val="004A0EA8"/>
    <w:rsid w:val="004A14D9"/>
    <w:rsid w:val="004A20FE"/>
    <w:rsid w:val="004A21F6"/>
    <w:rsid w:val="004A22D0"/>
    <w:rsid w:val="004A3719"/>
    <w:rsid w:val="004A3F71"/>
    <w:rsid w:val="004A4B61"/>
    <w:rsid w:val="004A6EFE"/>
    <w:rsid w:val="004A73A5"/>
    <w:rsid w:val="004B1858"/>
    <w:rsid w:val="004B2540"/>
    <w:rsid w:val="004B27A9"/>
    <w:rsid w:val="004B3BDB"/>
    <w:rsid w:val="004B58C3"/>
    <w:rsid w:val="004B62AD"/>
    <w:rsid w:val="004B64EC"/>
    <w:rsid w:val="004B675F"/>
    <w:rsid w:val="004B6D7B"/>
    <w:rsid w:val="004B7042"/>
    <w:rsid w:val="004B72C5"/>
    <w:rsid w:val="004B7A1B"/>
    <w:rsid w:val="004B7B9C"/>
    <w:rsid w:val="004C0580"/>
    <w:rsid w:val="004C20B6"/>
    <w:rsid w:val="004C2463"/>
    <w:rsid w:val="004C3804"/>
    <w:rsid w:val="004C45A2"/>
    <w:rsid w:val="004C4B10"/>
    <w:rsid w:val="004C56DE"/>
    <w:rsid w:val="004C5E55"/>
    <w:rsid w:val="004C7010"/>
    <w:rsid w:val="004C7629"/>
    <w:rsid w:val="004C76AA"/>
    <w:rsid w:val="004C7701"/>
    <w:rsid w:val="004D0007"/>
    <w:rsid w:val="004D0525"/>
    <w:rsid w:val="004D0A26"/>
    <w:rsid w:val="004D0A5E"/>
    <w:rsid w:val="004D0EE4"/>
    <w:rsid w:val="004D199E"/>
    <w:rsid w:val="004D235A"/>
    <w:rsid w:val="004D2569"/>
    <w:rsid w:val="004D2F86"/>
    <w:rsid w:val="004D3E4A"/>
    <w:rsid w:val="004D482C"/>
    <w:rsid w:val="004D5AC0"/>
    <w:rsid w:val="004D5FEF"/>
    <w:rsid w:val="004D6215"/>
    <w:rsid w:val="004D764F"/>
    <w:rsid w:val="004D7DE9"/>
    <w:rsid w:val="004E0503"/>
    <w:rsid w:val="004E135B"/>
    <w:rsid w:val="004E1EBF"/>
    <w:rsid w:val="004E27AD"/>
    <w:rsid w:val="004E2832"/>
    <w:rsid w:val="004E4987"/>
    <w:rsid w:val="004F1C93"/>
    <w:rsid w:val="004F227C"/>
    <w:rsid w:val="004F2DBF"/>
    <w:rsid w:val="004F3B64"/>
    <w:rsid w:val="004F4D0E"/>
    <w:rsid w:val="004F5085"/>
    <w:rsid w:val="004F62C2"/>
    <w:rsid w:val="00504130"/>
    <w:rsid w:val="0050538F"/>
    <w:rsid w:val="00505930"/>
    <w:rsid w:val="00505B26"/>
    <w:rsid w:val="00506726"/>
    <w:rsid w:val="00507449"/>
    <w:rsid w:val="00511092"/>
    <w:rsid w:val="00511602"/>
    <w:rsid w:val="00513D7C"/>
    <w:rsid w:val="00514863"/>
    <w:rsid w:val="00515BD0"/>
    <w:rsid w:val="00516D79"/>
    <w:rsid w:val="00516E6A"/>
    <w:rsid w:val="00516E6D"/>
    <w:rsid w:val="005206C8"/>
    <w:rsid w:val="005218EA"/>
    <w:rsid w:val="00521EE1"/>
    <w:rsid w:val="005224FA"/>
    <w:rsid w:val="00522F57"/>
    <w:rsid w:val="00523A3A"/>
    <w:rsid w:val="00523B37"/>
    <w:rsid w:val="0052414D"/>
    <w:rsid w:val="0052604C"/>
    <w:rsid w:val="00526A49"/>
    <w:rsid w:val="00526F0F"/>
    <w:rsid w:val="00527649"/>
    <w:rsid w:val="00527E8F"/>
    <w:rsid w:val="00530FAC"/>
    <w:rsid w:val="00531ABD"/>
    <w:rsid w:val="00531C0C"/>
    <w:rsid w:val="005326F4"/>
    <w:rsid w:val="00533C4A"/>
    <w:rsid w:val="00534BBB"/>
    <w:rsid w:val="00535560"/>
    <w:rsid w:val="00536B6C"/>
    <w:rsid w:val="00537894"/>
    <w:rsid w:val="005413A9"/>
    <w:rsid w:val="00542744"/>
    <w:rsid w:val="00542A34"/>
    <w:rsid w:val="00544117"/>
    <w:rsid w:val="0054414F"/>
    <w:rsid w:val="00544E4A"/>
    <w:rsid w:val="00545B40"/>
    <w:rsid w:val="0055041E"/>
    <w:rsid w:val="00551BA4"/>
    <w:rsid w:val="00552BD7"/>
    <w:rsid w:val="00552D59"/>
    <w:rsid w:val="00553775"/>
    <w:rsid w:val="0055469F"/>
    <w:rsid w:val="0056059D"/>
    <w:rsid w:val="00561049"/>
    <w:rsid w:val="005629B5"/>
    <w:rsid w:val="0056588E"/>
    <w:rsid w:val="00566B7C"/>
    <w:rsid w:val="005708D1"/>
    <w:rsid w:val="00571391"/>
    <w:rsid w:val="00571CA8"/>
    <w:rsid w:val="00572155"/>
    <w:rsid w:val="00573949"/>
    <w:rsid w:val="00574AD4"/>
    <w:rsid w:val="00576F40"/>
    <w:rsid w:val="00577287"/>
    <w:rsid w:val="0058091F"/>
    <w:rsid w:val="0058114A"/>
    <w:rsid w:val="0058208C"/>
    <w:rsid w:val="0058269D"/>
    <w:rsid w:val="00582EFA"/>
    <w:rsid w:val="00583661"/>
    <w:rsid w:val="0058439D"/>
    <w:rsid w:val="00585149"/>
    <w:rsid w:val="00585C24"/>
    <w:rsid w:val="005863CE"/>
    <w:rsid w:val="0058743A"/>
    <w:rsid w:val="005875A9"/>
    <w:rsid w:val="00590327"/>
    <w:rsid w:val="00590E0A"/>
    <w:rsid w:val="00591364"/>
    <w:rsid w:val="00592684"/>
    <w:rsid w:val="00592C65"/>
    <w:rsid w:val="005937E4"/>
    <w:rsid w:val="00593DB7"/>
    <w:rsid w:val="00594366"/>
    <w:rsid w:val="00594BC5"/>
    <w:rsid w:val="005954E9"/>
    <w:rsid w:val="00595DCC"/>
    <w:rsid w:val="005978AC"/>
    <w:rsid w:val="005A0DBF"/>
    <w:rsid w:val="005A1B4B"/>
    <w:rsid w:val="005A232E"/>
    <w:rsid w:val="005A3E6D"/>
    <w:rsid w:val="005A6845"/>
    <w:rsid w:val="005A7C3F"/>
    <w:rsid w:val="005B371C"/>
    <w:rsid w:val="005B5F62"/>
    <w:rsid w:val="005B6938"/>
    <w:rsid w:val="005B6DD7"/>
    <w:rsid w:val="005B7350"/>
    <w:rsid w:val="005C17F2"/>
    <w:rsid w:val="005C1954"/>
    <w:rsid w:val="005C1D28"/>
    <w:rsid w:val="005C3858"/>
    <w:rsid w:val="005C3D23"/>
    <w:rsid w:val="005C40B7"/>
    <w:rsid w:val="005C5799"/>
    <w:rsid w:val="005C5D1A"/>
    <w:rsid w:val="005C66F2"/>
    <w:rsid w:val="005C7497"/>
    <w:rsid w:val="005D1B7A"/>
    <w:rsid w:val="005D1DF5"/>
    <w:rsid w:val="005D23E7"/>
    <w:rsid w:val="005D40DC"/>
    <w:rsid w:val="005D44D7"/>
    <w:rsid w:val="005D45A0"/>
    <w:rsid w:val="005D5851"/>
    <w:rsid w:val="005D5FE9"/>
    <w:rsid w:val="005D6415"/>
    <w:rsid w:val="005D6CEF"/>
    <w:rsid w:val="005D7248"/>
    <w:rsid w:val="005E0300"/>
    <w:rsid w:val="005E0751"/>
    <w:rsid w:val="005E15A3"/>
    <w:rsid w:val="005E2C48"/>
    <w:rsid w:val="005E3450"/>
    <w:rsid w:val="005E35A0"/>
    <w:rsid w:val="005E3779"/>
    <w:rsid w:val="005E4793"/>
    <w:rsid w:val="005E4A3D"/>
    <w:rsid w:val="005E4F05"/>
    <w:rsid w:val="005E5741"/>
    <w:rsid w:val="005E5859"/>
    <w:rsid w:val="005E5DC1"/>
    <w:rsid w:val="005E5F94"/>
    <w:rsid w:val="005E67EC"/>
    <w:rsid w:val="005E6937"/>
    <w:rsid w:val="005F0D6E"/>
    <w:rsid w:val="005F125C"/>
    <w:rsid w:val="005F178D"/>
    <w:rsid w:val="005F1EEA"/>
    <w:rsid w:val="005F4768"/>
    <w:rsid w:val="005F4BC4"/>
    <w:rsid w:val="005F4DCE"/>
    <w:rsid w:val="005F5725"/>
    <w:rsid w:val="00600733"/>
    <w:rsid w:val="00600E06"/>
    <w:rsid w:val="006010BF"/>
    <w:rsid w:val="00601296"/>
    <w:rsid w:val="00601430"/>
    <w:rsid w:val="006031FE"/>
    <w:rsid w:val="00603355"/>
    <w:rsid w:val="0060405C"/>
    <w:rsid w:val="006047FC"/>
    <w:rsid w:val="006048D2"/>
    <w:rsid w:val="00604B32"/>
    <w:rsid w:val="00606416"/>
    <w:rsid w:val="00606519"/>
    <w:rsid w:val="006077EB"/>
    <w:rsid w:val="006079C9"/>
    <w:rsid w:val="006100A1"/>
    <w:rsid w:val="00611F9E"/>
    <w:rsid w:val="00612992"/>
    <w:rsid w:val="006134C3"/>
    <w:rsid w:val="006139BB"/>
    <w:rsid w:val="00614429"/>
    <w:rsid w:val="006155DF"/>
    <w:rsid w:val="006164D4"/>
    <w:rsid w:val="0061663A"/>
    <w:rsid w:val="00616651"/>
    <w:rsid w:val="0061774B"/>
    <w:rsid w:val="00617B97"/>
    <w:rsid w:val="00617CB2"/>
    <w:rsid w:val="0062057B"/>
    <w:rsid w:val="00621B9C"/>
    <w:rsid w:val="00622A47"/>
    <w:rsid w:val="00622C8B"/>
    <w:rsid w:val="00623EA3"/>
    <w:rsid w:val="00624BDB"/>
    <w:rsid w:val="00624C74"/>
    <w:rsid w:val="00625AFD"/>
    <w:rsid w:val="00625E1B"/>
    <w:rsid w:val="0062609D"/>
    <w:rsid w:val="0062789D"/>
    <w:rsid w:val="00627B5D"/>
    <w:rsid w:val="00627EC4"/>
    <w:rsid w:val="00633AB7"/>
    <w:rsid w:val="00634006"/>
    <w:rsid w:val="0063438C"/>
    <w:rsid w:val="00634485"/>
    <w:rsid w:val="006345A0"/>
    <w:rsid w:val="006354DC"/>
    <w:rsid w:val="00636DD1"/>
    <w:rsid w:val="00637686"/>
    <w:rsid w:val="00637C16"/>
    <w:rsid w:val="006405D0"/>
    <w:rsid w:val="00642105"/>
    <w:rsid w:val="00642572"/>
    <w:rsid w:val="0064322F"/>
    <w:rsid w:val="006445D2"/>
    <w:rsid w:val="006455C2"/>
    <w:rsid w:val="00645997"/>
    <w:rsid w:val="00646E32"/>
    <w:rsid w:val="00647094"/>
    <w:rsid w:val="006504B6"/>
    <w:rsid w:val="00651517"/>
    <w:rsid w:val="00651583"/>
    <w:rsid w:val="006529FB"/>
    <w:rsid w:val="00653814"/>
    <w:rsid w:val="00653D2D"/>
    <w:rsid w:val="00653EC5"/>
    <w:rsid w:val="0065521E"/>
    <w:rsid w:val="00655B02"/>
    <w:rsid w:val="00655B83"/>
    <w:rsid w:val="00656036"/>
    <w:rsid w:val="00656C59"/>
    <w:rsid w:val="006575BD"/>
    <w:rsid w:val="00657AC0"/>
    <w:rsid w:val="00660621"/>
    <w:rsid w:val="00660686"/>
    <w:rsid w:val="00661B8F"/>
    <w:rsid w:val="00662FD4"/>
    <w:rsid w:val="0066318B"/>
    <w:rsid w:val="00663602"/>
    <w:rsid w:val="00663662"/>
    <w:rsid w:val="00664273"/>
    <w:rsid w:val="00665114"/>
    <w:rsid w:val="006658F3"/>
    <w:rsid w:val="00666517"/>
    <w:rsid w:val="00666655"/>
    <w:rsid w:val="006668D4"/>
    <w:rsid w:val="00666DEB"/>
    <w:rsid w:val="006740B7"/>
    <w:rsid w:val="00674478"/>
    <w:rsid w:val="006747B5"/>
    <w:rsid w:val="00675974"/>
    <w:rsid w:val="0067684C"/>
    <w:rsid w:val="006777BB"/>
    <w:rsid w:val="006803E8"/>
    <w:rsid w:val="00681C9E"/>
    <w:rsid w:val="00682656"/>
    <w:rsid w:val="0068319D"/>
    <w:rsid w:val="00683D3A"/>
    <w:rsid w:val="00683EAC"/>
    <w:rsid w:val="00684EF6"/>
    <w:rsid w:val="00686279"/>
    <w:rsid w:val="0068696D"/>
    <w:rsid w:val="00686A8A"/>
    <w:rsid w:val="006878A4"/>
    <w:rsid w:val="00690C38"/>
    <w:rsid w:val="00691AC7"/>
    <w:rsid w:val="00691ACC"/>
    <w:rsid w:val="006934D4"/>
    <w:rsid w:val="00693730"/>
    <w:rsid w:val="0069445F"/>
    <w:rsid w:val="00695454"/>
    <w:rsid w:val="006954F2"/>
    <w:rsid w:val="00695779"/>
    <w:rsid w:val="0069761F"/>
    <w:rsid w:val="006A03CD"/>
    <w:rsid w:val="006A06FE"/>
    <w:rsid w:val="006A0725"/>
    <w:rsid w:val="006A0CB5"/>
    <w:rsid w:val="006A42D4"/>
    <w:rsid w:val="006A4E98"/>
    <w:rsid w:val="006A585E"/>
    <w:rsid w:val="006A6073"/>
    <w:rsid w:val="006A6880"/>
    <w:rsid w:val="006A77F3"/>
    <w:rsid w:val="006A7829"/>
    <w:rsid w:val="006A78C6"/>
    <w:rsid w:val="006B0162"/>
    <w:rsid w:val="006B01DE"/>
    <w:rsid w:val="006B2A9B"/>
    <w:rsid w:val="006B2BA6"/>
    <w:rsid w:val="006B4A50"/>
    <w:rsid w:val="006B4B65"/>
    <w:rsid w:val="006B4E44"/>
    <w:rsid w:val="006B537E"/>
    <w:rsid w:val="006B6135"/>
    <w:rsid w:val="006B6863"/>
    <w:rsid w:val="006B7694"/>
    <w:rsid w:val="006C1650"/>
    <w:rsid w:val="006C24A5"/>
    <w:rsid w:val="006C24CD"/>
    <w:rsid w:val="006C4228"/>
    <w:rsid w:val="006C60B5"/>
    <w:rsid w:val="006D0A95"/>
    <w:rsid w:val="006D3F2C"/>
    <w:rsid w:val="006D56B0"/>
    <w:rsid w:val="006D586B"/>
    <w:rsid w:val="006D5D2F"/>
    <w:rsid w:val="006D5DB3"/>
    <w:rsid w:val="006D5FBA"/>
    <w:rsid w:val="006D64F9"/>
    <w:rsid w:val="006D6747"/>
    <w:rsid w:val="006D7D69"/>
    <w:rsid w:val="006E042C"/>
    <w:rsid w:val="006E0CBB"/>
    <w:rsid w:val="006E13E8"/>
    <w:rsid w:val="006E1707"/>
    <w:rsid w:val="006E34B6"/>
    <w:rsid w:val="006E60A6"/>
    <w:rsid w:val="006E6278"/>
    <w:rsid w:val="006E6389"/>
    <w:rsid w:val="006E662E"/>
    <w:rsid w:val="006E69AA"/>
    <w:rsid w:val="006F1682"/>
    <w:rsid w:val="006F23C6"/>
    <w:rsid w:val="006F30F8"/>
    <w:rsid w:val="006F3144"/>
    <w:rsid w:val="006F5B9E"/>
    <w:rsid w:val="006F5E39"/>
    <w:rsid w:val="006F6E1B"/>
    <w:rsid w:val="006F75CB"/>
    <w:rsid w:val="006F7ADC"/>
    <w:rsid w:val="007009FF"/>
    <w:rsid w:val="00700C41"/>
    <w:rsid w:val="00702CB3"/>
    <w:rsid w:val="00703499"/>
    <w:rsid w:val="007041A0"/>
    <w:rsid w:val="007050FF"/>
    <w:rsid w:val="00705612"/>
    <w:rsid w:val="0070573F"/>
    <w:rsid w:val="007061DF"/>
    <w:rsid w:val="0070734B"/>
    <w:rsid w:val="007079D3"/>
    <w:rsid w:val="007106BE"/>
    <w:rsid w:val="00710CCA"/>
    <w:rsid w:val="007112A9"/>
    <w:rsid w:val="00711B09"/>
    <w:rsid w:val="007121F9"/>
    <w:rsid w:val="0071265B"/>
    <w:rsid w:val="0071326B"/>
    <w:rsid w:val="00713FBB"/>
    <w:rsid w:val="00715994"/>
    <w:rsid w:val="0071646D"/>
    <w:rsid w:val="00716CE1"/>
    <w:rsid w:val="00720097"/>
    <w:rsid w:val="00720663"/>
    <w:rsid w:val="00721019"/>
    <w:rsid w:val="00721F20"/>
    <w:rsid w:val="007228C8"/>
    <w:rsid w:val="0072324D"/>
    <w:rsid w:val="007242D5"/>
    <w:rsid w:val="00725DDD"/>
    <w:rsid w:val="00726CA6"/>
    <w:rsid w:val="00726FA5"/>
    <w:rsid w:val="00727F87"/>
    <w:rsid w:val="00730313"/>
    <w:rsid w:val="00730BC4"/>
    <w:rsid w:val="0073128E"/>
    <w:rsid w:val="007319B5"/>
    <w:rsid w:val="00731D9B"/>
    <w:rsid w:val="00733CB7"/>
    <w:rsid w:val="00734A8B"/>
    <w:rsid w:val="00735210"/>
    <w:rsid w:val="00735508"/>
    <w:rsid w:val="00735B0D"/>
    <w:rsid w:val="00735DA5"/>
    <w:rsid w:val="00736C06"/>
    <w:rsid w:val="00736FBA"/>
    <w:rsid w:val="007401BB"/>
    <w:rsid w:val="007402C5"/>
    <w:rsid w:val="0074072A"/>
    <w:rsid w:val="00740E5C"/>
    <w:rsid w:val="0074140F"/>
    <w:rsid w:val="00741566"/>
    <w:rsid w:val="00741FEA"/>
    <w:rsid w:val="007422D3"/>
    <w:rsid w:val="00742317"/>
    <w:rsid w:val="007446D8"/>
    <w:rsid w:val="00744736"/>
    <w:rsid w:val="00745403"/>
    <w:rsid w:val="00745ABB"/>
    <w:rsid w:val="007506A6"/>
    <w:rsid w:val="00750F05"/>
    <w:rsid w:val="007511A1"/>
    <w:rsid w:val="00751311"/>
    <w:rsid w:val="00751391"/>
    <w:rsid w:val="0075239A"/>
    <w:rsid w:val="007536E0"/>
    <w:rsid w:val="00754E58"/>
    <w:rsid w:val="00756366"/>
    <w:rsid w:val="00757444"/>
    <w:rsid w:val="00757F23"/>
    <w:rsid w:val="0076029D"/>
    <w:rsid w:val="00764B6A"/>
    <w:rsid w:val="00764F88"/>
    <w:rsid w:val="007660CA"/>
    <w:rsid w:val="00766531"/>
    <w:rsid w:val="007674D8"/>
    <w:rsid w:val="00767912"/>
    <w:rsid w:val="00767A03"/>
    <w:rsid w:val="00770E29"/>
    <w:rsid w:val="0077203A"/>
    <w:rsid w:val="0077266E"/>
    <w:rsid w:val="0077279D"/>
    <w:rsid w:val="00773601"/>
    <w:rsid w:val="00774122"/>
    <w:rsid w:val="00774DF6"/>
    <w:rsid w:val="007753ED"/>
    <w:rsid w:val="00775AFC"/>
    <w:rsid w:val="00775CB2"/>
    <w:rsid w:val="0077689F"/>
    <w:rsid w:val="00776A45"/>
    <w:rsid w:val="007805DB"/>
    <w:rsid w:val="00782DD9"/>
    <w:rsid w:val="007830E3"/>
    <w:rsid w:val="0078364E"/>
    <w:rsid w:val="007847F9"/>
    <w:rsid w:val="00784DCB"/>
    <w:rsid w:val="0078641D"/>
    <w:rsid w:val="0078767C"/>
    <w:rsid w:val="00787DB5"/>
    <w:rsid w:val="00787DCF"/>
    <w:rsid w:val="00791220"/>
    <w:rsid w:val="00794305"/>
    <w:rsid w:val="00794C14"/>
    <w:rsid w:val="00796401"/>
    <w:rsid w:val="0079662F"/>
    <w:rsid w:val="007976EF"/>
    <w:rsid w:val="007A02EB"/>
    <w:rsid w:val="007A0AB1"/>
    <w:rsid w:val="007A0D8E"/>
    <w:rsid w:val="007A0EDA"/>
    <w:rsid w:val="007A11F1"/>
    <w:rsid w:val="007A2BB3"/>
    <w:rsid w:val="007A2FBE"/>
    <w:rsid w:val="007A35F6"/>
    <w:rsid w:val="007A4E83"/>
    <w:rsid w:val="007A5F1A"/>
    <w:rsid w:val="007A7693"/>
    <w:rsid w:val="007A77BF"/>
    <w:rsid w:val="007B23A6"/>
    <w:rsid w:val="007B27DB"/>
    <w:rsid w:val="007B3CF4"/>
    <w:rsid w:val="007B5B76"/>
    <w:rsid w:val="007B62E5"/>
    <w:rsid w:val="007B6F32"/>
    <w:rsid w:val="007B7482"/>
    <w:rsid w:val="007B755C"/>
    <w:rsid w:val="007C025F"/>
    <w:rsid w:val="007C06F3"/>
    <w:rsid w:val="007C09AA"/>
    <w:rsid w:val="007C0AFD"/>
    <w:rsid w:val="007C20AF"/>
    <w:rsid w:val="007C2BC5"/>
    <w:rsid w:val="007C3D29"/>
    <w:rsid w:val="007C3E67"/>
    <w:rsid w:val="007C3EE8"/>
    <w:rsid w:val="007C61F4"/>
    <w:rsid w:val="007C6783"/>
    <w:rsid w:val="007C6DF9"/>
    <w:rsid w:val="007C7E5A"/>
    <w:rsid w:val="007D0C4E"/>
    <w:rsid w:val="007D0C6E"/>
    <w:rsid w:val="007D112D"/>
    <w:rsid w:val="007D1598"/>
    <w:rsid w:val="007D5B23"/>
    <w:rsid w:val="007D5D7F"/>
    <w:rsid w:val="007D71AB"/>
    <w:rsid w:val="007D7334"/>
    <w:rsid w:val="007D7F15"/>
    <w:rsid w:val="007E07A7"/>
    <w:rsid w:val="007E154C"/>
    <w:rsid w:val="007E3963"/>
    <w:rsid w:val="007E481B"/>
    <w:rsid w:val="007E7343"/>
    <w:rsid w:val="007E7AA4"/>
    <w:rsid w:val="007F18A3"/>
    <w:rsid w:val="007F1D49"/>
    <w:rsid w:val="007F20AF"/>
    <w:rsid w:val="007F2EDE"/>
    <w:rsid w:val="007F323E"/>
    <w:rsid w:val="007F34C9"/>
    <w:rsid w:val="007F36DE"/>
    <w:rsid w:val="007F3A24"/>
    <w:rsid w:val="007F402A"/>
    <w:rsid w:val="007F528B"/>
    <w:rsid w:val="007F61DA"/>
    <w:rsid w:val="00800475"/>
    <w:rsid w:val="00801D34"/>
    <w:rsid w:val="00802369"/>
    <w:rsid w:val="00803DAE"/>
    <w:rsid w:val="008041B5"/>
    <w:rsid w:val="00805A48"/>
    <w:rsid w:val="008063E2"/>
    <w:rsid w:val="0080677F"/>
    <w:rsid w:val="00807519"/>
    <w:rsid w:val="00807739"/>
    <w:rsid w:val="008100C2"/>
    <w:rsid w:val="00810D89"/>
    <w:rsid w:val="00810E97"/>
    <w:rsid w:val="00811637"/>
    <w:rsid w:val="008122C2"/>
    <w:rsid w:val="0081270F"/>
    <w:rsid w:val="008141C9"/>
    <w:rsid w:val="0081479C"/>
    <w:rsid w:val="00814930"/>
    <w:rsid w:val="00816E36"/>
    <w:rsid w:val="008207CA"/>
    <w:rsid w:val="00820A5B"/>
    <w:rsid w:val="008223A5"/>
    <w:rsid w:val="00822DF8"/>
    <w:rsid w:val="00823515"/>
    <w:rsid w:val="008235DE"/>
    <w:rsid w:val="008254D3"/>
    <w:rsid w:val="00825CA4"/>
    <w:rsid w:val="0082657A"/>
    <w:rsid w:val="00832B70"/>
    <w:rsid w:val="008331EF"/>
    <w:rsid w:val="00833D55"/>
    <w:rsid w:val="0083402A"/>
    <w:rsid w:val="008351BC"/>
    <w:rsid w:val="00835546"/>
    <w:rsid w:val="008356B3"/>
    <w:rsid w:val="00835741"/>
    <w:rsid w:val="008367D9"/>
    <w:rsid w:val="00837520"/>
    <w:rsid w:val="0084025C"/>
    <w:rsid w:val="00840540"/>
    <w:rsid w:val="008405FE"/>
    <w:rsid w:val="00841F32"/>
    <w:rsid w:val="0084270E"/>
    <w:rsid w:val="00842792"/>
    <w:rsid w:val="0084281E"/>
    <w:rsid w:val="00842C37"/>
    <w:rsid w:val="008442E6"/>
    <w:rsid w:val="00844CE1"/>
    <w:rsid w:val="00851AC4"/>
    <w:rsid w:val="00851CE3"/>
    <w:rsid w:val="00851F8C"/>
    <w:rsid w:val="0085282C"/>
    <w:rsid w:val="00853211"/>
    <w:rsid w:val="00855347"/>
    <w:rsid w:val="00856585"/>
    <w:rsid w:val="00856F7A"/>
    <w:rsid w:val="00857181"/>
    <w:rsid w:val="00857279"/>
    <w:rsid w:val="0085736B"/>
    <w:rsid w:val="00857B52"/>
    <w:rsid w:val="00857D52"/>
    <w:rsid w:val="00860255"/>
    <w:rsid w:val="00860B4C"/>
    <w:rsid w:val="008611DE"/>
    <w:rsid w:val="00861B32"/>
    <w:rsid w:val="00861C7D"/>
    <w:rsid w:val="00863317"/>
    <w:rsid w:val="008642DE"/>
    <w:rsid w:val="008645AF"/>
    <w:rsid w:val="00865460"/>
    <w:rsid w:val="00867C9A"/>
    <w:rsid w:val="008718F3"/>
    <w:rsid w:val="00873253"/>
    <w:rsid w:val="008736AA"/>
    <w:rsid w:val="00873C2D"/>
    <w:rsid w:val="00874685"/>
    <w:rsid w:val="00874DC9"/>
    <w:rsid w:val="0087561C"/>
    <w:rsid w:val="00876615"/>
    <w:rsid w:val="0087696F"/>
    <w:rsid w:val="00880D19"/>
    <w:rsid w:val="0088137B"/>
    <w:rsid w:val="00881503"/>
    <w:rsid w:val="0088168E"/>
    <w:rsid w:val="00882131"/>
    <w:rsid w:val="008821C2"/>
    <w:rsid w:val="00882665"/>
    <w:rsid w:val="00882CC8"/>
    <w:rsid w:val="00882E0A"/>
    <w:rsid w:val="0088510A"/>
    <w:rsid w:val="00885CB3"/>
    <w:rsid w:val="008860BB"/>
    <w:rsid w:val="0088618C"/>
    <w:rsid w:val="00887493"/>
    <w:rsid w:val="00887C0D"/>
    <w:rsid w:val="008900BC"/>
    <w:rsid w:val="00892AFC"/>
    <w:rsid w:val="00892D49"/>
    <w:rsid w:val="00894049"/>
    <w:rsid w:val="0089436A"/>
    <w:rsid w:val="0089508E"/>
    <w:rsid w:val="008953F1"/>
    <w:rsid w:val="00895C62"/>
    <w:rsid w:val="008A0C05"/>
    <w:rsid w:val="008A18EB"/>
    <w:rsid w:val="008A3E4E"/>
    <w:rsid w:val="008A42B0"/>
    <w:rsid w:val="008A4982"/>
    <w:rsid w:val="008A5433"/>
    <w:rsid w:val="008A6085"/>
    <w:rsid w:val="008A663F"/>
    <w:rsid w:val="008A7B61"/>
    <w:rsid w:val="008B0758"/>
    <w:rsid w:val="008B0803"/>
    <w:rsid w:val="008B0CD6"/>
    <w:rsid w:val="008B1273"/>
    <w:rsid w:val="008B227B"/>
    <w:rsid w:val="008B3163"/>
    <w:rsid w:val="008B36C5"/>
    <w:rsid w:val="008B36E1"/>
    <w:rsid w:val="008B542E"/>
    <w:rsid w:val="008B590E"/>
    <w:rsid w:val="008B5BE2"/>
    <w:rsid w:val="008B6D11"/>
    <w:rsid w:val="008B7536"/>
    <w:rsid w:val="008C04B3"/>
    <w:rsid w:val="008C0694"/>
    <w:rsid w:val="008C06D5"/>
    <w:rsid w:val="008C0D80"/>
    <w:rsid w:val="008C2AF1"/>
    <w:rsid w:val="008C3963"/>
    <w:rsid w:val="008C4125"/>
    <w:rsid w:val="008C78D5"/>
    <w:rsid w:val="008D0B33"/>
    <w:rsid w:val="008D0D25"/>
    <w:rsid w:val="008D13E5"/>
    <w:rsid w:val="008D1526"/>
    <w:rsid w:val="008D18BE"/>
    <w:rsid w:val="008D2273"/>
    <w:rsid w:val="008D25A9"/>
    <w:rsid w:val="008D450B"/>
    <w:rsid w:val="008D4962"/>
    <w:rsid w:val="008D4B2A"/>
    <w:rsid w:val="008D5D08"/>
    <w:rsid w:val="008D75E7"/>
    <w:rsid w:val="008D761D"/>
    <w:rsid w:val="008E03CA"/>
    <w:rsid w:val="008E094D"/>
    <w:rsid w:val="008E0A19"/>
    <w:rsid w:val="008E176A"/>
    <w:rsid w:val="008E178D"/>
    <w:rsid w:val="008E224A"/>
    <w:rsid w:val="008E2982"/>
    <w:rsid w:val="008E3D4C"/>
    <w:rsid w:val="008E4713"/>
    <w:rsid w:val="008E4C27"/>
    <w:rsid w:val="008E5BC1"/>
    <w:rsid w:val="008E7698"/>
    <w:rsid w:val="008F059C"/>
    <w:rsid w:val="008F0840"/>
    <w:rsid w:val="008F0F17"/>
    <w:rsid w:val="008F39B4"/>
    <w:rsid w:val="008F47E2"/>
    <w:rsid w:val="008F4C62"/>
    <w:rsid w:val="008F555A"/>
    <w:rsid w:val="008F59E7"/>
    <w:rsid w:val="008F5E3B"/>
    <w:rsid w:val="008F6CDC"/>
    <w:rsid w:val="008F7D25"/>
    <w:rsid w:val="008F7EF4"/>
    <w:rsid w:val="009004A8"/>
    <w:rsid w:val="00900C8D"/>
    <w:rsid w:val="00905A0D"/>
    <w:rsid w:val="00910A5C"/>
    <w:rsid w:val="00911292"/>
    <w:rsid w:val="00911559"/>
    <w:rsid w:val="00912D3B"/>
    <w:rsid w:val="009134F8"/>
    <w:rsid w:val="00914E3B"/>
    <w:rsid w:val="00914FDF"/>
    <w:rsid w:val="00915126"/>
    <w:rsid w:val="00915664"/>
    <w:rsid w:val="0091599A"/>
    <w:rsid w:val="00915B36"/>
    <w:rsid w:val="00916C7D"/>
    <w:rsid w:val="00917713"/>
    <w:rsid w:val="00917A3D"/>
    <w:rsid w:val="00917EB1"/>
    <w:rsid w:val="00921436"/>
    <w:rsid w:val="00921459"/>
    <w:rsid w:val="00921E4C"/>
    <w:rsid w:val="00922914"/>
    <w:rsid w:val="0092433B"/>
    <w:rsid w:val="00924964"/>
    <w:rsid w:val="00926B57"/>
    <w:rsid w:val="00927A5C"/>
    <w:rsid w:val="00927B2D"/>
    <w:rsid w:val="00930F79"/>
    <w:rsid w:val="009316F7"/>
    <w:rsid w:val="00931EF0"/>
    <w:rsid w:val="0093253F"/>
    <w:rsid w:val="00932CFF"/>
    <w:rsid w:val="00932ECF"/>
    <w:rsid w:val="00932F08"/>
    <w:rsid w:val="009336CA"/>
    <w:rsid w:val="009343BB"/>
    <w:rsid w:val="0093536E"/>
    <w:rsid w:val="00935A0D"/>
    <w:rsid w:val="00935A44"/>
    <w:rsid w:val="00935D5B"/>
    <w:rsid w:val="00936043"/>
    <w:rsid w:val="00936419"/>
    <w:rsid w:val="00940842"/>
    <w:rsid w:val="00940FFE"/>
    <w:rsid w:val="009411A0"/>
    <w:rsid w:val="00941541"/>
    <w:rsid w:val="00942561"/>
    <w:rsid w:val="0094322B"/>
    <w:rsid w:val="00943B74"/>
    <w:rsid w:val="00943F06"/>
    <w:rsid w:val="0094418D"/>
    <w:rsid w:val="0094486F"/>
    <w:rsid w:val="00944CA2"/>
    <w:rsid w:val="0094504E"/>
    <w:rsid w:val="009472B3"/>
    <w:rsid w:val="00947412"/>
    <w:rsid w:val="00947905"/>
    <w:rsid w:val="00947A66"/>
    <w:rsid w:val="009500DD"/>
    <w:rsid w:val="0095014B"/>
    <w:rsid w:val="0095126C"/>
    <w:rsid w:val="0095295C"/>
    <w:rsid w:val="00953164"/>
    <w:rsid w:val="009536F7"/>
    <w:rsid w:val="00954389"/>
    <w:rsid w:val="0095478D"/>
    <w:rsid w:val="009548E7"/>
    <w:rsid w:val="00954FE2"/>
    <w:rsid w:val="009565E8"/>
    <w:rsid w:val="009567C3"/>
    <w:rsid w:val="00956BE1"/>
    <w:rsid w:val="009573BD"/>
    <w:rsid w:val="00960432"/>
    <w:rsid w:val="0096089C"/>
    <w:rsid w:val="00960BDD"/>
    <w:rsid w:val="00961DF9"/>
    <w:rsid w:val="00962E4E"/>
    <w:rsid w:val="009646BC"/>
    <w:rsid w:val="00964E79"/>
    <w:rsid w:val="00964F37"/>
    <w:rsid w:val="00965569"/>
    <w:rsid w:val="009658A0"/>
    <w:rsid w:val="00967C2E"/>
    <w:rsid w:val="009702E4"/>
    <w:rsid w:val="00970603"/>
    <w:rsid w:val="00971B63"/>
    <w:rsid w:val="009737A7"/>
    <w:rsid w:val="00973841"/>
    <w:rsid w:val="00973B99"/>
    <w:rsid w:val="00974437"/>
    <w:rsid w:val="00974593"/>
    <w:rsid w:val="00974F7C"/>
    <w:rsid w:val="00975806"/>
    <w:rsid w:val="00975A2A"/>
    <w:rsid w:val="00975EB9"/>
    <w:rsid w:val="009763B8"/>
    <w:rsid w:val="009776BB"/>
    <w:rsid w:val="009812E2"/>
    <w:rsid w:val="00981E57"/>
    <w:rsid w:val="00981F51"/>
    <w:rsid w:val="009837CB"/>
    <w:rsid w:val="00983ED1"/>
    <w:rsid w:val="00984C6B"/>
    <w:rsid w:val="009858EF"/>
    <w:rsid w:val="009859C8"/>
    <w:rsid w:val="009865E1"/>
    <w:rsid w:val="00987E71"/>
    <w:rsid w:val="0099075B"/>
    <w:rsid w:val="00990E7A"/>
    <w:rsid w:val="00992009"/>
    <w:rsid w:val="0099234B"/>
    <w:rsid w:val="009925EC"/>
    <w:rsid w:val="00993488"/>
    <w:rsid w:val="009948F7"/>
    <w:rsid w:val="00994A64"/>
    <w:rsid w:val="009969DF"/>
    <w:rsid w:val="009A00BC"/>
    <w:rsid w:val="009A038F"/>
    <w:rsid w:val="009A0F6D"/>
    <w:rsid w:val="009A34EE"/>
    <w:rsid w:val="009A3ADA"/>
    <w:rsid w:val="009A5623"/>
    <w:rsid w:val="009A5883"/>
    <w:rsid w:val="009A613A"/>
    <w:rsid w:val="009A64D5"/>
    <w:rsid w:val="009A78A9"/>
    <w:rsid w:val="009B299F"/>
    <w:rsid w:val="009B29BB"/>
    <w:rsid w:val="009B2DA7"/>
    <w:rsid w:val="009B43BD"/>
    <w:rsid w:val="009B55C4"/>
    <w:rsid w:val="009B5E90"/>
    <w:rsid w:val="009B62C9"/>
    <w:rsid w:val="009B67C7"/>
    <w:rsid w:val="009B68E2"/>
    <w:rsid w:val="009B6A53"/>
    <w:rsid w:val="009B6C33"/>
    <w:rsid w:val="009B6EF8"/>
    <w:rsid w:val="009B7AA7"/>
    <w:rsid w:val="009C00D6"/>
    <w:rsid w:val="009C07E5"/>
    <w:rsid w:val="009C08C6"/>
    <w:rsid w:val="009C2DB5"/>
    <w:rsid w:val="009C3731"/>
    <w:rsid w:val="009C4961"/>
    <w:rsid w:val="009C5252"/>
    <w:rsid w:val="009C67F8"/>
    <w:rsid w:val="009C6B59"/>
    <w:rsid w:val="009C78A9"/>
    <w:rsid w:val="009C7A01"/>
    <w:rsid w:val="009D00FC"/>
    <w:rsid w:val="009D023F"/>
    <w:rsid w:val="009D138E"/>
    <w:rsid w:val="009D238E"/>
    <w:rsid w:val="009D3F5C"/>
    <w:rsid w:val="009D4854"/>
    <w:rsid w:val="009D4AEB"/>
    <w:rsid w:val="009D5847"/>
    <w:rsid w:val="009D605C"/>
    <w:rsid w:val="009D65C0"/>
    <w:rsid w:val="009D6900"/>
    <w:rsid w:val="009D778E"/>
    <w:rsid w:val="009E03BE"/>
    <w:rsid w:val="009E0D82"/>
    <w:rsid w:val="009E0E62"/>
    <w:rsid w:val="009E11BB"/>
    <w:rsid w:val="009E123C"/>
    <w:rsid w:val="009E1E5F"/>
    <w:rsid w:val="009E2235"/>
    <w:rsid w:val="009E29C7"/>
    <w:rsid w:val="009E2BB8"/>
    <w:rsid w:val="009E3314"/>
    <w:rsid w:val="009E4858"/>
    <w:rsid w:val="009E6F2B"/>
    <w:rsid w:val="009E7036"/>
    <w:rsid w:val="009E758F"/>
    <w:rsid w:val="009E7D56"/>
    <w:rsid w:val="009F0864"/>
    <w:rsid w:val="009F0BBA"/>
    <w:rsid w:val="009F19E6"/>
    <w:rsid w:val="009F2854"/>
    <w:rsid w:val="009F289C"/>
    <w:rsid w:val="009F3322"/>
    <w:rsid w:val="009F33B1"/>
    <w:rsid w:val="009F4730"/>
    <w:rsid w:val="009F6502"/>
    <w:rsid w:val="009F704F"/>
    <w:rsid w:val="00A00110"/>
    <w:rsid w:val="00A00BC6"/>
    <w:rsid w:val="00A02321"/>
    <w:rsid w:val="00A029AB"/>
    <w:rsid w:val="00A0306A"/>
    <w:rsid w:val="00A0335A"/>
    <w:rsid w:val="00A03560"/>
    <w:rsid w:val="00A037CB"/>
    <w:rsid w:val="00A040A2"/>
    <w:rsid w:val="00A0469A"/>
    <w:rsid w:val="00A05C7B"/>
    <w:rsid w:val="00A072BD"/>
    <w:rsid w:val="00A10C65"/>
    <w:rsid w:val="00A11DA5"/>
    <w:rsid w:val="00A1205F"/>
    <w:rsid w:val="00A154B1"/>
    <w:rsid w:val="00A16935"/>
    <w:rsid w:val="00A172A2"/>
    <w:rsid w:val="00A1754C"/>
    <w:rsid w:val="00A17F89"/>
    <w:rsid w:val="00A204F5"/>
    <w:rsid w:val="00A20F7B"/>
    <w:rsid w:val="00A21C60"/>
    <w:rsid w:val="00A21CF6"/>
    <w:rsid w:val="00A2590D"/>
    <w:rsid w:val="00A25AF8"/>
    <w:rsid w:val="00A2654E"/>
    <w:rsid w:val="00A27501"/>
    <w:rsid w:val="00A306B7"/>
    <w:rsid w:val="00A30F7C"/>
    <w:rsid w:val="00A32CDF"/>
    <w:rsid w:val="00A3329D"/>
    <w:rsid w:val="00A334A9"/>
    <w:rsid w:val="00A35622"/>
    <w:rsid w:val="00A35A45"/>
    <w:rsid w:val="00A3624E"/>
    <w:rsid w:val="00A365A2"/>
    <w:rsid w:val="00A36D1E"/>
    <w:rsid w:val="00A36DB9"/>
    <w:rsid w:val="00A36ED5"/>
    <w:rsid w:val="00A40755"/>
    <w:rsid w:val="00A41014"/>
    <w:rsid w:val="00A41054"/>
    <w:rsid w:val="00A41E06"/>
    <w:rsid w:val="00A41E44"/>
    <w:rsid w:val="00A42D27"/>
    <w:rsid w:val="00A43472"/>
    <w:rsid w:val="00A4679F"/>
    <w:rsid w:val="00A469CA"/>
    <w:rsid w:val="00A47B67"/>
    <w:rsid w:val="00A503C6"/>
    <w:rsid w:val="00A51690"/>
    <w:rsid w:val="00A51CA5"/>
    <w:rsid w:val="00A51D2C"/>
    <w:rsid w:val="00A52C18"/>
    <w:rsid w:val="00A537B7"/>
    <w:rsid w:val="00A53E72"/>
    <w:rsid w:val="00A5404F"/>
    <w:rsid w:val="00A54DDF"/>
    <w:rsid w:val="00A55E21"/>
    <w:rsid w:val="00A5633E"/>
    <w:rsid w:val="00A56483"/>
    <w:rsid w:val="00A56E78"/>
    <w:rsid w:val="00A57AFC"/>
    <w:rsid w:val="00A60C13"/>
    <w:rsid w:val="00A61C63"/>
    <w:rsid w:val="00A6220A"/>
    <w:rsid w:val="00A64DC1"/>
    <w:rsid w:val="00A67007"/>
    <w:rsid w:val="00A67754"/>
    <w:rsid w:val="00A70AE4"/>
    <w:rsid w:val="00A717E4"/>
    <w:rsid w:val="00A724DB"/>
    <w:rsid w:val="00A73034"/>
    <w:rsid w:val="00A74A18"/>
    <w:rsid w:val="00A74CD6"/>
    <w:rsid w:val="00A7662D"/>
    <w:rsid w:val="00A766D9"/>
    <w:rsid w:val="00A76FB1"/>
    <w:rsid w:val="00A8037A"/>
    <w:rsid w:val="00A806C5"/>
    <w:rsid w:val="00A80811"/>
    <w:rsid w:val="00A81140"/>
    <w:rsid w:val="00A8326A"/>
    <w:rsid w:val="00A900E2"/>
    <w:rsid w:val="00A9054C"/>
    <w:rsid w:val="00A91260"/>
    <w:rsid w:val="00A92027"/>
    <w:rsid w:val="00A922DE"/>
    <w:rsid w:val="00A931EF"/>
    <w:rsid w:val="00A935C3"/>
    <w:rsid w:val="00A94713"/>
    <w:rsid w:val="00A96EE6"/>
    <w:rsid w:val="00A97959"/>
    <w:rsid w:val="00AA19A7"/>
    <w:rsid w:val="00AA2C2B"/>
    <w:rsid w:val="00AA2E8F"/>
    <w:rsid w:val="00AA37FC"/>
    <w:rsid w:val="00AA44B0"/>
    <w:rsid w:val="00AA4B65"/>
    <w:rsid w:val="00AA4DCA"/>
    <w:rsid w:val="00AA57EF"/>
    <w:rsid w:val="00AA662D"/>
    <w:rsid w:val="00AA6FF2"/>
    <w:rsid w:val="00AB0AD9"/>
    <w:rsid w:val="00AB3F5E"/>
    <w:rsid w:val="00AB3F92"/>
    <w:rsid w:val="00AB424E"/>
    <w:rsid w:val="00AB4396"/>
    <w:rsid w:val="00AB5871"/>
    <w:rsid w:val="00AB6036"/>
    <w:rsid w:val="00AB6503"/>
    <w:rsid w:val="00AB6AE6"/>
    <w:rsid w:val="00AB6BB4"/>
    <w:rsid w:val="00AB6FF6"/>
    <w:rsid w:val="00AB7491"/>
    <w:rsid w:val="00AB7D06"/>
    <w:rsid w:val="00AC06CE"/>
    <w:rsid w:val="00AC1AF0"/>
    <w:rsid w:val="00AC1D06"/>
    <w:rsid w:val="00AC2128"/>
    <w:rsid w:val="00AC33F7"/>
    <w:rsid w:val="00AC3E34"/>
    <w:rsid w:val="00AC3F37"/>
    <w:rsid w:val="00AC6A3A"/>
    <w:rsid w:val="00AC6E31"/>
    <w:rsid w:val="00AC72D0"/>
    <w:rsid w:val="00AD15F3"/>
    <w:rsid w:val="00AD1D3D"/>
    <w:rsid w:val="00AD200E"/>
    <w:rsid w:val="00AD2532"/>
    <w:rsid w:val="00AD3C05"/>
    <w:rsid w:val="00AD4B5C"/>
    <w:rsid w:val="00AD5C04"/>
    <w:rsid w:val="00AD72B4"/>
    <w:rsid w:val="00AD783F"/>
    <w:rsid w:val="00AD7FDA"/>
    <w:rsid w:val="00AE013D"/>
    <w:rsid w:val="00AE020F"/>
    <w:rsid w:val="00AE242F"/>
    <w:rsid w:val="00AE24DA"/>
    <w:rsid w:val="00AE34E5"/>
    <w:rsid w:val="00AE504F"/>
    <w:rsid w:val="00AE68E4"/>
    <w:rsid w:val="00AF200E"/>
    <w:rsid w:val="00AF203D"/>
    <w:rsid w:val="00AF2527"/>
    <w:rsid w:val="00AF299E"/>
    <w:rsid w:val="00AF2AD6"/>
    <w:rsid w:val="00AF467B"/>
    <w:rsid w:val="00AF4BD7"/>
    <w:rsid w:val="00AF5372"/>
    <w:rsid w:val="00AF55A6"/>
    <w:rsid w:val="00AF6A62"/>
    <w:rsid w:val="00AF72C8"/>
    <w:rsid w:val="00AF7402"/>
    <w:rsid w:val="00AF79E6"/>
    <w:rsid w:val="00B0060F"/>
    <w:rsid w:val="00B00668"/>
    <w:rsid w:val="00B00A42"/>
    <w:rsid w:val="00B02399"/>
    <w:rsid w:val="00B02C71"/>
    <w:rsid w:val="00B03CE2"/>
    <w:rsid w:val="00B0461C"/>
    <w:rsid w:val="00B04F93"/>
    <w:rsid w:val="00B0532F"/>
    <w:rsid w:val="00B053CD"/>
    <w:rsid w:val="00B060CD"/>
    <w:rsid w:val="00B06BA1"/>
    <w:rsid w:val="00B11511"/>
    <w:rsid w:val="00B11938"/>
    <w:rsid w:val="00B11955"/>
    <w:rsid w:val="00B1198E"/>
    <w:rsid w:val="00B11E6A"/>
    <w:rsid w:val="00B1249C"/>
    <w:rsid w:val="00B1517A"/>
    <w:rsid w:val="00B169D7"/>
    <w:rsid w:val="00B20F6C"/>
    <w:rsid w:val="00B21783"/>
    <w:rsid w:val="00B21982"/>
    <w:rsid w:val="00B21F67"/>
    <w:rsid w:val="00B21FBF"/>
    <w:rsid w:val="00B2225C"/>
    <w:rsid w:val="00B23402"/>
    <w:rsid w:val="00B245BD"/>
    <w:rsid w:val="00B25866"/>
    <w:rsid w:val="00B25A6F"/>
    <w:rsid w:val="00B3275B"/>
    <w:rsid w:val="00B32F15"/>
    <w:rsid w:val="00B33C2F"/>
    <w:rsid w:val="00B35432"/>
    <w:rsid w:val="00B35638"/>
    <w:rsid w:val="00B37381"/>
    <w:rsid w:val="00B373AD"/>
    <w:rsid w:val="00B4134E"/>
    <w:rsid w:val="00B41A10"/>
    <w:rsid w:val="00B42B2D"/>
    <w:rsid w:val="00B444DF"/>
    <w:rsid w:val="00B44DA3"/>
    <w:rsid w:val="00B46CDE"/>
    <w:rsid w:val="00B4731D"/>
    <w:rsid w:val="00B475C0"/>
    <w:rsid w:val="00B47C24"/>
    <w:rsid w:val="00B50134"/>
    <w:rsid w:val="00B5061D"/>
    <w:rsid w:val="00B507DC"/>
    <w:rsid w:val="00B5114C"/>
    <w:rsid w:val="00B518F7"/>
    <w:rsid w:val="00B51A2C"/>
    <w:rsid w:val="00B5328A"/>
    <w:rsid w:val="00B5344B"/>
    <w:rsid w:val="00B53F2E"/>
    <w:rsid w:val="00B5510F"/>
    <w:rsid w:val="00B5542E"/>
    <w:rsid w:val="00B623CE"/>
    <w:rsid w:val="00B63818"/>
    <w:rsid w:val="00B64324"/>
    <w:rsid w:val="00B662AD"/>
    <w:rsid w:val="00B70235"/>
    <w:rsid w:val="00B71100"/>
    <w:rsid w:val="00B71C1F"/>
    <w:rsid w:val="00B72ACE"/>
    <w:rsid w:val="00B7307C"/>
    <w:rsid w:val="00B73BC0"/>
    <w:rsid w:val="00B75354"/>
    <w:rsid w:val="00B762A8"/>
    <w:rsid w:val="00B769C3"/>
    <w:rsid w:val="00B76C60"/>
    <w:rsid w:val="00B81AFE"/>
    <w:rsid w:val="00B82000"/>
    <w:rsid w:val="00B828B7"/>
    <w:rsid w:val="00B8295D"/>
    <w:rsid w:val="00B83E36"/>
    <w:rsid w:val="00B84265"/>
    <w:rsid w:val="00B85DA3"/>
    <w:rsid w:val="00B86165"/>
    <w:rsid w:val="00B86E05"/>
    <w:rsid w:val="00B87D37"/>
    <w:rsid w:val="00B91560"/>
    <w:rsid w:val="00B91A02"/>
    <w:rsid w:val="00B91ED9"/>
    <w:rsid w:val="00B92820"/>
    <w:rsid w:val="00B92B46"/>
    <w:rsid w:val="00B92E1C"/>
    <w:rsid w:val="00B935E3"/>
    <w:rsid w:val="00B93C65"/>
    <w:rsid w:val="00B96729"/>
    <w:rsid w:val="00B96AC9"/>
    <w:rsid w:val="00BA00A9"/>
    <w:rsid w:val="00BA0426"/>
    <w:rsid w:val="00BA05BC"/>
    <w:rsid w:val="00BA07A7"/>
    <w:rsid w:val="00BA1B7A"/>
    <w:rsid w:val="00BA1D8A"/>
    <w:rsid w:val="00BA28B6"/>
    <w:rsid w:val="00BA36A5"/>
    <w:rsid w:val="00BA3F8D"/>
    <w:rsid w:val="00BA3FBB"/>
    <w:rsid w:val="00BA59ED"/>
    <w:rsid w:val="00BA6842"/>
    <w:rsid w:val="00BA69F4"/>
    <w:rsid w:val="00BA6E52"/>
    <w:rsid w:val="00BA7431"/>
    <w:rsid w:val="00BB08E2"/>
    <w:rsid w:val="00BB0CC2"/>
    <w:rsid w:val="00BB1A72"/>
    <w:rsid w:val="00BB3184"/>
    <w:rsid w:val="00BB37FC"/>
    <w:rsid w:val="00BB53F1"/>
    <w:rsid w:val="00BB600E"/>
    <w:rsid w:val="00BB6202"/>
    <w:rsid w:val="00BB7698"/>
    <w:rsid w:val="00BC15AB"/>
    <w:rsid w:val="00BC1BF0"/>
    <w:rsid w:val="00BC22AC"/>
    <w:rsid w:val="00BC250E"/>
    <w:rsid w:val="00BC305C"/>
    <w:rsid w:val="00BC30AA"/>
    <w:rsid w:val="00BC3FE1"/>
    <w:rsid w:val="00BC4D1E"/>
    <w:rsid w:val="00BC63BC"/>
    <w:rsid w:val="00BC6991"/>
    <w:rsid w:val="00BC7252"/>
    <w:rsid w:val="00BC7267"/>
    <w:rsid w:val="00BC7D7A"/>
    <w:rsid w:val="00BD000E"/>
    <w:rsid w:val="00BD0947"/>
    <w:rsid w:val="00BD1191"/>
    <w:rsid w:val="00BD1625"/>
    <w:rsid w:val="00BD1BDB"/>
    <w:rsid w:val="00BD1E45"/>
    <w:rsid w:val="00BD24F0"/>
    <w:rsid w:val="00BD253D"/>
    <w:rsid w:val="00BD332F"/>
    <w:rsid w:val="00BD3AD2"/>
    <w:rsid w:val="00BD428D"/>
    <w:rsid w:val="00BD4A90"/>
    <w:rsid w:val="00BD6911"/>
    <w:rsid w:val="00BD6B3C"/>
    <w:rsid w:val="00BD6BED"/>
    <w:rsid w:val="00BD7483"/>
    <w:rsid w:val="00BE0E74"/>
    <w:rsid w:val="00BE226E"/>
    <w:rsid w:val="00BE3B2F"/>
    <w:rsid w:val="00BE4905"/>
    <w:rsid w:val="00BE4A16"/>
    <w:rsid w:val="00BE59E3"/>
    <w:rsid w:val="00BE5CFF"/>
    <w:rsid w:val="00BE5FBB"/>
    <w:rsid w:val="00BE67A1"/>
    <w:rsid w:val="00BF0748"/>
    <w:rsid w:val="00BF0A8E"/>
    <w:rsid w:val="00BF2B29"/>
    <w:rsid w:val="00BF4DF6"/>
    <w:rsid w:val="00BF5F51"/>
    <w:rsid w:val="00BF6DF1"/>
    <w:rsid w:val="00BF7B15"/>
    <w:rsid w:val="00C00528"/>
    <w:rsid w:val="00C00634"/>
    <w:rsid w:val="00C0130F"/>
    <w:rsid w:val="00C01989"/>
    <w:rsid w:val="00C03582"/>
    <w:rsid w:val="00C03698"/>
    <w:rsid w:val="00C0383B"/>
    <w:rsid w:val="00C03F2E"/>
    <w:rsid w:val="00C04F49"/>
    <w:rsid w:val="00C0590E"/>
    <w:rsid w:val="00C064F4"/>
    <w:rsid w:val="00C06D1F"/>
    <w:rsid w:val="00C0731A"/>
    <w:rsid w:val="00C07B05"/>
    <w:rsid w:val="00C106B8"/>
    <w:rsid w:val="00C1122F"/>
    <w:rsid w:val="00C129E2"/>
    <w:rsid w:val="00C12B46"/>
    <w:rsid w:val="00C13205"/>
    <w:rsid w:val="00C134E5"/>
    <w:rsid w:val="00C13832"/>
    <w:rsid w:val="00C14646"/>
    <w:rsid w:val="00C16490"/>
    <w:rsid w:val="00C17535"/>
    <w:rsid w:val="00C20E42"/>
    <w:rsid w:val="00C21449"/>
    <w:rsid w:val="00C2145D"/>
    <w:rsid w:val="00C219E5"/>
    <w:rsid w:val="00C222FE"/>
    <w:rsid w:val="00C22635"/>
    <w:rsid w:val="00C226D9"/>
    <w:rsid w:val="00C22842"/>
    <w:rsid w:val="00C22A64"/>
    <w:rsid w:val="00C23048"/>
    <w:rsid w:val="00C23621"/>
    <w:rsid w:val="00C25597"/>
    <w:rsid w:val="00C265CC"/>
    <w:rsid w:val="00C273AE"/>
    <w:rsid w:val="00C3109F"/>
    <w:rsid w:val="00C3245F"/>
    <w:rsid w:val="00C32822"/>
    <w:rsid w:val="00C32EC6"/>
    <w:rsid w:val="00C33C24"/>
    <w:rsid w:val="00C349BC"/>
    <w:rsid w:val="00C36AC4"/>
    <w:rsid w:val="00C37868"/>
    <w:rsid w:val="00C400E5"/>
    <w:rsid w:val="00C40BA6"/>
    <w:rsid w:val="00C40F41"/>
    <w:rsid w:val="00C42274"/>
    <w:rsid w:val="00C4317A"/>
    <w:rsid w:val="00C441DD"/>
    <w:rsid w:val="00C46981"/>
    <w:rsid w:val="00C46A5F"/>
    <w:rsid w:val="00C46C6D"/>
    <w:rsid w:val="00C472F7"/>
    <w:rsid w:val="00C47D1B"/>
    <w:rsid w:val="00C503FF"/>
    <w:rsid w:val="00C515D8"/>
    <w:rsid w:val="00C51B23"/>
    <w:rsid w:val="00C523E1"/>
    <w:rsid w:val="00C53782"/>
    <w:rsid w:val="00C53E72"/>
    <w:rsid w:val="00C546A6"/>
    <w:rsid w:val="00C54BE5"/>
    <w:rsid w:val="00C5543F"/>
    <w:rsid w:val="00C56A45"/>
    <w:rsid w:val="00C56BEC"/>
    <w:rsid w:val="00C572F8"/>
    <w:rsid w:val="00C57553"/>
    <w:rsid w:val="00C6012D"/>
    <w:rsid w:val="00C60E43"/>
    <w:rsid w:val="00C61066"/>
    <w:rsid w:val="00C63597"/>
    <w:rsid w:val="00C636D0"/>
    <w:rsid w:val="00C651F5"/>
    <w:rsid w:val="00C673D1"/>
    <w:rsid w:val="00C70285"/>
    <w:rsid w:val="00C70556"/>
    <w:rsid w:val="00C7141A"/>
    <w:rsid w:val="00C716E5"/>
    <w:rsid w:val="00C71E4C"/>
    <w:rsid w:val="00C73113"/>
    <w:rsid w:val="00C74468"/>
    <w:rsid w:val="00C74C5A"/>
    <w:rsid w:val="00C77CD0"/>
    <w:rsid w:val="00C77D86"/>
    <w:rsid w:val="00C80153"/>
    <w:rsid w:val="00C8083C"/>
    <w:rsid w:val="00C80F8C"/>
    <w:rsid w:val="00C8162E"/>
    <w:rsid w:val="00C81D68"/>
    <w:rsid w:val="00C81E11"/>
    <w:rsid w:val="00C828BE"/>
    <w:rsid w:val="00C82C57"/>
    <w:rsid w:val="00C84585"/>
    <w:rsid w:val="00C8466E"/>
    <w:rsid w:val="00C85A14"/>
    <w:rsid w:val="00C87158"/>
    <w:rsid w:val="00C87926"/>
    <w:rsid w:val="00C90A72"/>
    <w:rsid w:val="00C91CDB"/>
    <w:rsid w:val="00C91F37"/>
    <w:rsid w:val="00C92091"/>
    <w:rsid w:val="00C92FA3"/>
    <w:rsid w:val="00C93283"/>
    <w:rsid w:val="00C94C54"/>
    <w:rsid w:val="00C94EA7"/>
    <w:rsid w:val="00C95980"/>
    <w:rsid w:val="00C95DD6"/>
    <w:rsid w:val="00C97E22"/>
    <w:rsid w:val="00CA0B47"/>
    <w:rsid w:val="00CA30DF"/>
    <w:rsid w:val="00CA456C"/>
    <w:rsid w:val="00CA460D"/>
    <w:rsid w:val="00CA54C9"/>
    <w:rsid w:val="00CA66DF"/>
    <w:rsid w:val="00CA7476"/>
    <w:rsid w:val="00CA7C1E"/>
    <w:rsid w:val="00CB0337"/>
    <w:rsid w:val="00CB2A57"/>
    <w:rsid w:val="00CB3A6D"/>
    <w:rsid w:val="00CB56AC"/>
    <w:rsid w:val="00CB698B"/>
    <w:rsid w:val="00CB6BCB"/>
    <w:rsid w:val="00CB7843"/>
    <w:rsid w:val="00CC0C5D"/>
    <w:rsid w:val="00CC0E3D"/>
    <w:rsid w:val="00CC0EE1"/>
    <w:rsid w:val="00CC22DD"/>
    <w:rsid w:val="00CC2BF2"/>
    <w:rsid w:val="00CC30A8"/>
    <w:rsid w:val="00CC4609"/>
    <w:rsid w:val="00CC5E23"/>
    <w:rsid w:val="00CC7609"/>
    <w:rsid w:val="00CD01EE"/>
    <w:rsid w:val="00CD2AE3"/>
    <w:rsid w:val="00CD4A97"/>
    <w:rsid w:val="00CD4EEA"/>
    <w:rsid w:val="00CD6949"/>
    <w:rsid w:val="00CD6D70"/>
    <w:rsid w:val="00CD7464"/>
    <w:rsid w:val="00CD7C46"/>
    <w:rsid w:val="00CE1592"/>
    <w:rsid w:val="00CE35DB"/>
    <w:rsid w:val="00CE3CE5"/>
    <w:rsid w:val="00CE46FC"/>
    <w:rsid w:val="00CE4AA8"/>
    <w:rsid w:val="00CE50B9"/>
    <w:rsid w:val="00CE657B"/>
    <w:rsid w:val="00CE712C"/>
    <w:rsid w:val="00CF6971"/>
    <w:rsid w:val="00CF6B0F"/>
    <w:rsid w:val="00CF7A25"/>
    <w:rsid w:val="00D00AEB"/>
    <w:rsid w:val="00D00EE6"/>
    <w:rsid w:val="00D01EDC"/>
    <w:rsid w:val="00D027E3"/>
    <w:rsid w:val="00D0322F"/>
    <w:rsid w:val="00D035FA"/>
    <w:rsid w:val="00D0533E"/>
    <w:rsid w:val="00D05D83"/>
    <w:rsid w:val="00D10D8D"/>
    <w:rsid w:val="00D11533"/>
    <w:rsid w:val="00D11ACF"/>
    <w:rsid w:val="00D12E08"/>
    <w:rsid w:val="00D135A3"/>
    <w:rsid w:val="00D15AD6"/>
    <w:rsid w:val="00D15B8F"/>
    <w:rsid w:val="00D16EAC"/>
    <w:rsid w:val="00D17DCA"/>
    <w:rsid w:val="00D219E8"/>
    <w:rsid w:val="00D21F3D"/>
    <w:rsid w:val="00D236C3"/>
    <w:rsid w:val="00D24764"/>
    <w:rsid w:val="00D24A5F"/>
    <w:rsid w:val="00D269B7"/>
    <w:rsid w:val="00D278A7"/>
    <w:rsid w:val="00D30272"/>
    <w:rsid w:val="00D302EC"/>
    <w:rsid w:val="00D31BFC"/>
    <w:rsid w:val="00D32B38"/>
    <w:rsid w:val="00D33B5C"/>
    <w:rsid w:val="00D34F75"/>
    <w:rsid w:val="00D3620A"/>
    <w:rsid w:val="00D371C6"/>
    <w:rsid w:val="00D372B2"/>
    <w:rsid w:val="00D3777B"/>
    <w:rsid w:val="00D3784B"/>
    <w:rsid w:val="00D40F40"/>
    <w:rsid w:val="00D4136B"/>
    <w:rsid w:val="00D41634"/>
    <w:rsid w:val="00D4180E"/>
    <w:rsid w:val="00D41D70"/>
    <w:rsid w:val="00D42143"/>
    <w:rsid w:val="00D42175"/>
    <w:rsid w:val="00D42497"/>
    <w:rsid w:val="00D44D27"/>
    <w:rsid w:val="00D44D33"/>
    <w:rsid w:val="00D47351"/>
    <w:rsid w:val="00D47EF9"/>
    <w:rsid w:val="00D50580"/>
    <w:rsid w:val="00D5075A"/>
    <w:rsid w:val="00D5148A"/>
    <w:rsid w:val="00D518E8"/>
    <w:rsid w:val="00D51E2C"/>
    <w:rsid w:val="00D52B66"/>
    <w:rsid w:val="00D52E78"/>
    <w:rsid w:val="00D53554"/>
    <w:rsid w:val="00D53645"/>
    <w:rsid w:val="00D5367D"/>
    <w:rsid w:val="00D547F7"/>
    <w:rsid w:val="00D54D46"/>
    <w:rsid w:val="00D5748B"/>
    <w:rsid w:val="00D6024A"/>
    <w:rsid w:val="00D6226E"/>
    <w:rsid w:val="00D62420"/>
    <w:rsid w:val="00D6484E"/>
    <w:rsid w:val="00D649B8"/>
    <w:rsid w:val="00D66D13"/>
    <w:rsid w:val="00D67B6A"/>
    <w:rsid w:val="00D7015C"/>
    <w:rsid w:val="00D70E3C"/>
    <w:rsid w:val="00D71348"/>
    <w:rsid w:val="00D71585"/>
    <w:rsid w:val="00D72B26"/>
    <w:rsid w:val="00D73380"/>
    <w:rsid w:val="00D73C0D"/>
    <w:rsid w:val="00D746B5"/>
    <w:rsid w:val="00D75214"/>
    <w:rsid w:val="00D75BAC"/>
    <w:rsid w:val="00D75C21"/>
    <w:rsid w:val="00D76774"/>
    <w:rsid w:val="00D777BD"/>
    <w:rsid w:val="00D77B71"/>
    <w:rsid w:val="00D80F25"/>
    <w:rsid w:val="00D819D7"/>
    <w:rsid w:val="00D81DE6"/>
    <w:rsid w:val="00D81E43"/>
    <w:rsid w:val="00D827DA"/>
    <w:rsid w:val="00D8327C"/>
    <w:rsid w:val="00D83CE5"/>
    <w:rsid w:val="00D858AB"/>
    <w:rsid w:val="00D85E28"/>
    <w:rsid w:val="00D86E48"/>
    <w:rsid w:val="00D90475"/>
    <w:rsid w:val="00D911B0"/>
    <w:rsid w:val="00D9152A"/>
    <w:rsid w:val="00D91BA8"/>
    <w:rsid w:val="00D93A91"/>
    <w:rsid w:val="00D94CFC"/>
    <w:rsid w:val="00D950A6"/>
    <w:rsid w:val="00D95E0F"/>
    <w:rsid w:val="00D95EF8"/>
    <w:rsid w:val="00D96CA1"/>
    <w:rsid w:val="00DA021A"/>
    <w:rsid w:val="00DA059F"/>
    <w:rsid w:val="00DA0B77"/>
    <w:rsid w:val="00DA0BE7"/>
    <w:rsid w:val="00DA15EC"/>
    <w:rsid w:val="00DA1838"/>
    <w:rsid w:val="00DA21F3"/>
    <w:rsid w:val="00DA2571"/>
    <w:rsid w:val="00DA299A"/>
    <w:rsid w:val="00DA4816"/>
    <w:rsid w:val="00DA48BE"/>
    <w:rsid w:val="00DA4C11"/>
    <w:rsid w:val="00DA5471"/>
    <w:rsid w:val="00DA63C9"/>
    <w:rsid w:val="00DB0092"/>
    <w:rsid w:val="00DB2EDE"/>
    <w:rsid w:val="00DB611B"/>
    <w:rsid w:val="00DB6325"/>
    <w:rsid w:val="00DB6FA2"/>
    <w:rsid w:val="00DC00C3"/>
    <w:rsid w:val="00DC0883"/>
    <w:rsid w:val="00DC215D"/>
    <w:rsid w:val="00DC26E2"/>
    <w:rsid w:val="00DC3C00"/>
    <w:rsid w:val="00DC3E83"/>
    <w:rsid w:val="00DC752F"/>
    <w:rsid w:val="00DD1B85"/>
    <w:rsid w:val="00DD2EF0"/>
    <w:rsid w:val="00DD324F"/>
    <w:rsid w:val="00DD34EE"/>
    <w:rsid w:val="00DD36E9"/>
    <w:rsid w:val="00DD3AB9"/>
    <w:rsid w:val="00DD43B7"/>
    <w:rsid w:val="00DD4EA2"/>
    <w:rsid w:val="00DD6FCA"/>
    <w:rsid w:val="00DD7271"/>
    <w:rsid w:val="00DD7C7D"/>
    <w:rsid w:val="00DE03DC"/>
    <w:rsid w:val="00DE04FE"/>
    <w:rsid w:val="00DE0BC1"/>
    <w:rsid w:val="00DE0D95"/>
    <w:rsid w:val="00DE1D18"/>
    <w:rsid w:val="00DE27F3"/>
    <w:rsid w:val="00DE2E3C"/>
    <w:rsid w:val="00DE306B"/>
    <w:rsid w:val="00DE5CB7"/>
    <w:rsid w:val="00DE7F9A"/>
    <w:rsid w:val="00DF0B40"/>
    <w:rsid w:val="00DF0D44"/>
    <w:rsid w:val="00DF1223"/>
    <w:rsid w:val="00DF13C0"/>
    <w:rsid w:val="00DF2144"/>
    <w:rsid w:val="00DF2C0F"/>
    <w:rsid w:val="00DF3014"/>
    <w:rsid w:val="00DF35B4"/>
    <w:rsid w:val="00DF3CE0"/>
    <w:rsid w:val="00DF5380"/>
    <w:rsid w:val="00DF5609"/>
    <w:rsid w:val="00DF5B45"/>
    <w:rsid w:val="00DF6E07"/>
    <w:rsid w:val="00DF746B"/>
    <w:rsid w:val="00DF79E4"/>
    <w:rsid w:val="00DF7E44"/>
    <w:rsid w:val="00E01862"/>
    <w:rsid w:val="00E01BB7"/>
    <w:rsid w:val="00E01E5B"/>
    <w:rsid w:val="00E020A1"/>
    <w:rsid w:val="00E023C9"/>
    <w:rsid w:val="00E02700"/>
    <w:rsid w:val="00E034DA"/>
    <w:rsid w:val="00E036CC"/>
    <w:rsid w:val="00E03758"/>
    <w:rsid w:val="00E0488A"/>
    <w:rsid w:val="00E04B95"/>
    <w:rsid w:val="00E058E1"/>
    <w:rsid w:val="00E05C70"/>
    <w:rsid w:val="00E07227"/>
    <w:rsid w:val="00E07381"/>
    <w:rsid w:val="00E11DE2"/>
    <w:rsid w:val="00E13C8A"/>
    <w:rsid w:val="00E1431C"/>
    <w:rsid w:val="00E1469B"/>
    <w:rsid w:val="00E16244"/>
    <w:rsid w:val="00E162C7"/>
    <w:rsid w:val="00E16369"/>
    <w:rsid w:val="00E16AC1"/>
    <w:rsid w:val="00E177A8"/>
    <w:rsid w:val="00E22F55"/>
    <w:rsid w:val="00E2306B"/>
    <w:rsid w:val="00E233E7"/>
    <w:rsid w:val="00E24612"/>
    <w:rsid w:val="00E25931"/>
    <w:rsid w:val="00E262CC"/>
    <w:rsid w:val="00E27526"/>
    <w:rsid w:val="00E30D74"/>
    <w:rsid w:val="00E31DDA"/>
    <w:rsid w:val="00E322FE"/>
    <w:rsid w:val="00E33369"/>
    <w:rsid w:val="00E33599"/>
    <w:rsid w:val="00E34890"/>
    <w:rsid w:val="00E371EC"/>
    <w:rsid w:val="00E4041D"/>
    <w:rsid w:val="00E41309"/>
    <w:rsid w:val="00E43B0A"/>
    <w:rsid w:val="00E444E8"/>
    <w:rsid w:val="00E45A86"/>
    <w:rsid w:val="00E45F6B"/>
    <w:rsid w:val="00E50841"/>
    <w:rsid w:val="00E514FE"/>
    <w:rsid w:val="00E5532F"/>
    <w:rsid w:val="00E55E95"/>
    <w:rsid w:val="00E568F0"/>
    <w:rsid w:val="00E602CB"/>
    <w:rsid w:val="00E6150F"/>
    <w:rsid w:val="00E619AC"/>
    <w:rsid w:val="00E61E9C"/>
    <w:rsid w:val="00E62DB9"/>
    <w:rsid w:val="00E640ED"/>
    <w:rsid w:val="00E64143"/>
    <w:rsid w:val="00E6514E"/>
    <w:rsid w:val="00E65B7F"/>
    <w:rsid w:val="00E65C6F"/>
    <w:rsid w:val="00E668E3"/>
    <w:rsid w:val="00E66AC9"/>
    <w:rsid w:val="00E66CA0"/>
    <w:rsid w:val="00E670BD"/>
    <w:rsid w:val="00E676CA"/>
    <w:rsid w:val="00E70BD1"/>
    <w:rsid w:val="00E71476"/>
    <w:rsid w:val="00E71DB8"/>
    <w:rsid w:val="00E7373D"/>
    <w:rsid w:val="00E745A3"/>
    <w:rsid w:val="00E7784C"/>
    <w:rsid w:val="00E805C5"/>
    <w:rsid w:val="00E80F02"/>
    <w:rsid w:val="00E81221"/>
    <w:rsid w:val="00E8169E"/>
    <w:rsid w:val="00E82A53"/>
    <w:rsid w:val="00E8307E"/>
    <w:rsid w:val="00E83289"/>
    <w:rsid w:val="00E83ED7"/>
    <w:rsid w:val="00E86354"/>
    <w:rsid w:val="00E86E4F"/>
    <w:rsid w:val="00E87ACA"/>
    <w:rsid w:val="00E87B4F"/>
    <w:rsid w:val="00E90449"/>
    <w:rsid w:val="00E914A3"/>
    <w:rsid w:val="00E91825"/>
    <w:rsid w:val="00E924E1"/>
    <w:rsid w:val="00E92C94"/>
    <w:rsid w:val="00E95D22"/>
    <w:rsid w:val="00EA0E6C"/>
    <w:rsid w:val="00EA2F31"/>
    <w:rsid w:val="00EA37BC"/>
    <w:rsid w:val="00EA4952"/>
    <w:rsid w:val="00EA4CD3"/>
    <w:rsid w:val="00EA4E61"/>
    <w:rsid w:val="00EA6925"/>
    <w:rsid w:val="00EA6D71"/>
    <w:rsid w:val="00EA7D67"/>
    <w:rsid w:val="00EB08C2"/>
    <w:rsid w:val="00EB141E"/>
    <w:rsid w:val="00EB1551"/>
    <w:rsid w:val="00EB1965"/>
    <w:rsid w:val="00EB29D3"/>
    <w:rsid w:val="00EB3E96"/>
    <w:rsid w:val="00EB4AF6"/>
    <w:rsid w:val="00EB5BD5"/>
    <w:rsid w:val="00EB6422"/>
    <w:rsid w:val="00EB648C"/>
    <w:rsid w:val="00EB787A"/>
    <w:rsid w:val="00EC0103"/>
    <w:rsid w:val="00EC0EE3"/>
    <w:rsid w:val="00EC160E"/>
    <w:rsid w:val="00EC19E9"/>
    <w:rsid w:val="00EC1E20"/>
    <w:rsid w:val="00EC35B4"/>
    <w:rsid w:val="00EC455A"/>
    <w:rsid w:val="00ED0467"/>
    <w:rsid w:val="00ED0496"/>
    <w:rsid w:val="00ED068B"/>
    <w:rsid w:val="00ED3020"/>
    <w:rsid w:val="00ED3209"/>
    <w:rsid w:val="00ED4629"/>
    <w:rsid w:val="00ED4E84"/>
    <w:rsid w:val="00ED68B1"/>
    <w:rsid w:val="00ED7CAF"/>
    <w:rsid w:val="00ED7D9E"/>
    <w:rsid w:val="00EE1383"/>
    <w:rsid w:val="00EE3764"/>
    <w:rsid w:val="00EE42C6"/>
    <w:rsid w:val="00EF00D9"/>
    <w:rsid w:val="00EF079E"/>
    <w:rsid w:val="00EF0E89"/>
    <w:rsid w:val="00EF1E9B"/>
    <w:rsid w:val="00EF4435"/>
    <w:rsid w:val="00EF47C4"/>
    <w:rsid w:val="00EF5207"/>
    <w:rsid w:val="00EF5970"/>
    <w:rsid w:val="00EF6EC4"/>
    <w:rsid w:val="00EF7118"/>
    <w:rsid w:val="00EF732A"/>
    <w:rsid w:val="00EF7AE6"/>
    <w:rsid w:val="00F0012C"/>
    <w:rsid w:val="00F00AB6"/>
    <w:rsid w:val="00F00D29"/>
    <w:rsid w:val="00F02049"/>
    <w:rsid w:val="00F0212F"/>
    <w:rsid w:val="00F02ACA"/>
    <w:rsid w:val="00F03E94"/>
    <w:rsid w:val="00F043D1"/>
    <w:rsid w:val="00F0441C"/>
    <w:rsid w:val="00F0531B"/>
    <w:rsid w:val="00F053DB"/>
    <w:rsid w:val="00F05C23"/>
    <w:rsid w:val="00F069F1"/>
    <w:rsid w:val="00F07E97"/>
    <w:rsid w:val="00F10633"/>
    <w:rsid w:val="00F1203F"/>
    <w:rsid w:val="00F122EB"/>
    <w:rsid w:val="00F12A0E"/>
    <w:rsid w:val="00F13177"/>
    <w:rsid w:val="00F13934"/>
    <w:rsid w:val="00F17163"/>
    <w:rsid w:val="00F172EE"/>
    <w:rsid w:val="00F173FC"/>
    <w:rsid w:val="00F179D8"/>
    <w:rsid w:val="00F20146"/>
    <w:rsid w:val="00F203DE"/>
    <w:rsid w:val="00F2098F"/>
    <w:rsid w:val="00F22C14"/>
    <w:rsid w:val="00F23CDF"/>
    <w:rsid w:val="00F256FE"/>
    <w:rsid w:val="00F265C7"/>
    <w:rsid w:val="00F2728E"/>
    <w:rsid w:val="00F27313"/>
    <w:rsid w:val="00F27AF0"/>
    <w:rsid w:val="00F300EF"/>
    <w:rsid w:val="00F30F7B"/>
    <w:rsid w:val="00F31C99"/>
    <w:rsid w:val="00F3211D"/>
    <w:rsid w:val="00F32BCB"/>
    <w:rsid w:val="00F32D05"/>
    <w:rsid w:val="00F3329C"/>
    <w:rsid w:val="00F340AB"/>
    <w:rsid w:val="00F34B04"/>
    <w:rsid w:val="00F34E29"/>
    <w:rsid w:val="00F3548E"/>
    <w:rsid w:val="00F359BC"/>
    <w:rsid w:val="00F37D42"/>
    <w:rsid w:val="00F4102B"/>
    <w:rsid w:val="00F41380"/>
    <w:rsid w:val="00F414B3"/>
    <w:rsid w:val="00F4316B"/>
    <w:rsid w:val="00F43A1E"/>
    <w:rsid w:val="00F43ED2"/>
    <w:rsid w:val="00F445DF"/>
    <w:rsid w:val="00F44859"/>
    <w:rsid w:val="00F45839"/>
    <w:rsid w:val="00F45A6F"/>
    <w:rsid w:val="00F4715B"/>
    <w:rsid w:val="00F47954"/>
    <w:rsid w:val="00F47EF8"/>
    <w:rsid w:val="00F5164C"/>
    <w:rsid w:val="00F51BB0"/>
    <w:rsid w:val="00F51C62"/>
    <w:rsid w:val="00F533A1"/>
    <w:rsid w:val="00F552FA"/>
    <w:rsid w:val="00F55916"/>
    <w:rsid w:val="00F567A8"/>
    <w:rsid w:val="00F574F8"/>
    <w:rsid w:val="00F600F2"/>
    <w:rsid w:val="00F6065B"/>
    <w:rsid w:val="00F60B80"/>
    <w:rsid w:val="00F60DE5"/>
    <w:rsid w:val="00F612D6"/>
    <w:rsid w:val="00F61FC8"/>
    <w:rsid w:val="00F63C1F"/>
    <w:rsid w:val="00F65F18"/>
    <w:rsid w:val="00F67042"/>
    <w:rsid w:val="00F7025A"/>
    <w:rsid w:val="00F702B4"/>
    <w:rsid w:val="00F70AE7"/>
    <w:rsid w:val="00F72016"/>
    <w:rsid w:val="00F74252"/>
    <w:rsid w:val="00F75810"/>
    <w:rsid w:val="00F75EE6"/>
    <w:rsid w:val="00F76EED"/>
    <w:rsid w:val="00F7733F"/>
    <w:rsid w:val="00F77828"/>
    <w:rsid w:val="00F804B0"/>
    <w:rsid w:val="00F80729"/>
    <w:rsid w:val="00F80996"/>
    <w:rsid w:val="00F81055"/>
    <w:rsid w:val="00F81FF9"/>
    <w:rsid w:val="00F82380"/>
    <w:rsid w:val="00F83ADC"/>
    <w:rsid w:val="00F84BAA"/>
    <w:rsid w:val="00F84D35"/>
    <w:rsid w:val="00F850A2"/>
    <w:rsid w:val="00F8596C"/>
    <w:rsid w:val="00F85AED"/>
    <w:rsid w:val="00F861CB"/>
    <w:rsid w:val="00F86305"/>
    <w:rsid w:val="00F86C48"/>
    <w:rsid w:val="00F86D53"/>
    <w:rsid w:val="00F8725D"/>
    <w:rsid w:val="00F87384"/>
    <w:rsid w:val="00F87FBC"/>
    <w:rsid w:val="00F907B2"/>
    <w:rsid w:val="00F90CF5"/>
    <w:rsid w:val="00F91A67"/>
    <w:rsid w:val="00F92058"/>
    <w:rsid w:val="00F93A54"/>
    <w:rsid w:val="00F93CE0"/>
    <w:rsid w:val="00F944D7"/>
    <w:rsid w:val="00F96BBB"/>
    <w:rsid w:val="00F97AEE"/>
    <w:rsid w:val="00F97F78"/>
    <w:rsid w:val="00FA2030"/>
    <w:rsid w:val="00FA2F4B"/>
    <w:rsid w:val="00FA422C"/>
    <w:rsid w:val="00FA499D"/>
    <w:rsid w:val="00FA5129"/>
    <w:rsid w:val="00FA62D8"/>
    <w:rsid w:val="00FA7B5A"/>
    <w:rsid w:val="00FA7FF8"/>
    <w:rsid w:val="00FB0487"/>
    <w:rsid w:val="00FB1924"/>
    <w:rsid w:val="00FB1D39"/>
    <w:rsid w:val="00FB48D6"/>
    <w:rsid w:val="00FB5882"/>
    <w:rsid w:val="00FB59B6"/>
    <w:rsid w:val="00FB5F0D"/>
    <w:rsid w:val="00FB6700"/>
    <w:rsid w:val="00FC0560"/>
    <w:rsid w:val="00FC25FB"/>
    <w:rsid w:val="00FC3695"/>
    <w:rsid w:val="00FC5A72"/>
    <w:rsid w:val="00FC614A"/>
    <w:rsid w:val="00FC7789"/>
    <w:rsid w:val="00FD00B4"/>
    <w:rsid w:val="00FD02A0"/>
    <w:rsid w:val="00FD171D"/>
    <w:rsid w:val="00FD17AE"/>
    <w:rsid w:val="00FD1DE6"/>
    <w:rsid w:val="00FD2330"/>
    <w:rsid w:val="00FD627F"/>
    <w:rsid w:val="00FD6EAB"/>
    <w:rsid w:val="00FD7CD2"/>
    <w:rsid w:val="00FE021A"/>
    <w:rsid w:val="00FE1A69"/>
    <w:rsid w:val="00FE1B57"/>
    <w:rsid w:val="00FE1F79"/>
    <w:rsid w:val="00FE4286"/>
    <w:rsid w:val="00FE43BA"/>
    <w:rsid w:val="00FE4C66"/>
    <w:rsid w:val="00FE5006"/>
    <w:rsid w:val="00FE5219"/>
    <w:rsid w:val="00FE5790"/>
    <w:rsid w:val="00FE6C02"/>
    <w:rsid w:val="00FE6F9F"/>
    <w:rsid w:val="00FE71F9"/>
    <w:rsid w:val="00FE7608"/>
    <w:rsid w:val="00FF06D3"/>
    <w:rsid w:val="00FF50F6"/>
    <w:rsid w:val="00FF607A"/>
    <w:rsid w:val="00FF73B3"/>
    <w:rsid w:val="00FF797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E8CC70D"/>
  <w15:docId w15:val="{E8428A64-0491-499B-83C5-4D80FE7F1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A931EF"/>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9D4854"/>
    <w:pPr>
      <w:ind w:left="708"/>
    </w:pPr>
  </w:style>
  <w:style w:type="table" w:styleId="Tablaconcuadrcula">
    <w:name w:val="Table Grid"/>
    <w:basedOn w:val="Tablanormal"/>
    <w:uiPriority w:val="59"/>
    <w:rsid w:val="00AB3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nhideWhenUsed/>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character" w:customStyle="1" w:styleId="Ttulo3Car">
    <w:name w:val="Título 3 Car"/>
    <w:basedOn w:val="Fuentedeprrafopredeter"/>
    <w:link w:val="Ttulo3"/>
    <w:uiPriority w:val="9"/>
    <w:rsid w:val="00A931E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A931EF"/>
    <w:pPr>
      <w:ind w:left="283" w:hanging="283"/>
      <w:contextualSpacing/>
    </w:pPr>
  </w:style>
  <w:style w:type="paragraph" w:styleId="Lista2">
    <w:name w:val="List 2"/>
    <w:basedOn w:val="Normal"/>
    <w:uiPriority w:val="99"/>
    <w:unhideWhenUsed/>
    <w:rsid w:val="00A931EF"/>
    <w:pPr>
      <w:ind w:left="566" w:hanging="283"/>
      <w:contextualSpacing/>
    </w:pPr>
  </w:style>
  <w:style w:type="paragraph" w:styleId="Saludo">
    <w:name w:val="Salutation"/>
    <w:basedOn w:val="Normal"/>
    <w:next w:val="Normal"/>
    <w:link w:val="SaludoCar"/>
    <w:uiPriority w:val="99"/>
    <w:unhideWhenUsed/>
    <w:rsid w:val="00A931EF"/>
  </w:style>
  <w:style w:type="character" w:customStyle="1" w:styleId="SaludoCar">
    <w:name w:val="Saludo Car"/>
    <w:basedOn w:val="Fuentedeprrafopredeter"/>
    <w:link w:val="Saludo"/>
    <w:uiPriority w:val="99"/>
    <w:rsid w:val="00A931EF"/>
    <w:rPr>
      <w:rFonts w:ascii="Times New Roman" w:eastAsia="Times New Roman" w:hAnsi="Times New Roman" w:cs="Times New Roman"/>
      <w:lang w:val="es-ES"/>
    </w:rPr>
  </w:style>
  <w:style w:type="paragraph" w:styleId="Textoindependiente">
    <w:name w:val="Body Text"/>
    <w:basedOn w:val="Normal"/>
    <w:link w:val="TextoindependienteCar"/>
    <w:uiPriority w:val="99"/>
    <w:unhideWhenUsed/>
    <w:rsid w:val="00A931EF"/>
    <w:pPr>
      <w:spacing w:after="120"/>
    </w:pPr>
  </w:style>
  <w:style w:type="character" w:customStyle="1" w:styleId="TextoindependienteCar">
    <w:name w:val="Texto independiente Car"/>
    <w:basedOn w:val="Fuentedeprrafopredeter"/>
    <w:link w:val="Textoindependiente"/>
    <w:uiPriority w:val="99"/>
    <w:rsid w:val="00A931E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A931EF"/>
    <w:pPr>
      <w:spacing w:after="120"/>
      <w:ind w:left="283"/>
    </w:pPr>
  </w:style>
  <w:style w:type="character" w:customStyle="1" w:styleId="SangradetextonormalCar">
    <w:name w:val="Sangría de texto normal Car"/>
    <w:basedOn w:val="Fuentedeprrafopredeter"/>
    <w:link w:val="Sangradetextonormal"/>
    <w:uiPriority w:val="99"/>
    <w:rsid w:val="00A931E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A931E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931EF"/>
    <w:rPr>
      <w:rFonts w:ascii="Times New Roman" w:eastAsia="Times New Roman" w:hAnsi="Times New Roman" w:cs="Times New Roman"/>
      <w:lang w:val="es-ES"/>
    </w:rPr>
  </w:style>
  <w:style w:type="paragraph" w:customStyle="1" w:styleId="j">
    <w:name w:val="j"/>
    <w:basedOn w:val="Normal"/>
    <w:rsid w:val="006D5FBA"/>
    <w:pPr>
      <w:spacing w:before="100" w:beforeAutospacing="1" w:after="100" w:afterAutospacing="1"/>
    </w:pPr>
    <w:rPr>
      <w:lang w:val="es-MX" w:eastAsia="es-MX"/>
    </w:rPr>
  </w:style>
  <w:style w:type="character" w:customStyle="1" w:styleId="u">
    <w:name w:val="u"/>
    <w:basedOn w:val="Fuentedeprrafopredeter"/>
    <w:rsid w:val="005978AC"/>
  </w:style>
  <w:style w:type="character" w:customStyle="1" w:styleId="TextonotapieCar1">
    <w:name w:val="Texto nota pie Car1"/>
    <w:basedOn w:val="Fuentedeprrafopredeter"/>
    <w:uiPriority w:val="99"/>
    <w:rsid w:val="00E50841"/>
    <w:rPr>
      <w:sz w:val="20"/>
      <w:szCs w:val="20"/>
    </w:rPr>
  </w:style>
  <w:style w:type="paragraph" w:customStyle="1" w:styleId="rtejustify">
    <w:name w:val="rtejustify"/>
    <w:basedOn w:val="Normal"/>
    <w:rsid w:val="00C46A5F"/>
    <w:pPr>
      <w:spacing w:before="100" w:beforeAutospacing="1" w:after="100" w:afterAutospacing="1"/>
    </w:pPr>
    <w:rPr>
      <w:lang w:val="es-MX" w:eastAsia="es-MX"/>
    </w:rPr>
  </w:style>
  <w:style w:type="character" w:styleId="nfasis">
    <w:name w:val="Emphasis"/>
    <w:basedOn w:val="Fuentedeprrafopredeter"/>
    <w:uiPriority w:val="20"/>
    <w:qFormat/>
    <w:rsid w:val="00A503C6"/>
    <w:rPr>
      <w:i/>
      <w:iCs/>
    </w:rPr>
  </w:style>
  <w:style w:type="paragraph" w:customStyle="1" w:styleId="j1">
    <w:name w:val="j1"/>
    <w:basedOn w:val="Normal"/>
    <w:rsid w:val="00927A5C"/>
    <w:pPr>
      <w:spacing w:before="100" w:beforeAutospacing="1" w:after="100" w:afterAutospacing="1"/>
    </w:pPr>
    <w:rPr>
      <w:lang w:val="es-MX" w:eastAsia="es-MX"/>
    </w:rPr>
  </w:style>
  <w:style w:type="character" w:customStyle="1" w:styleId="d">
    <w:name w:val="d"/>
    <w:basedOn w:val="Fuentedeprrafopredeter"/>
    <w:rsid w:val="00927A5C"/>
  </w:style>
  <w:style w:type="paragraph" w:styleId="NormalWeb">
    <w:name w:val="Normal (Web)"/>
    <w:basedOn w:val="Normal"/>
    <w:uiPriority w:val="99"/>
    <w:unhideWhenUsed/>
    <w:rsid w:val="00CC4609"/>
    <w:pPr>
      <w:spacing w:before="100" w:beforeAutospacing="1" w:after="100" w:afterAutospacing="1"/>
    </w:pPr>
    <w:rPr>
      <w:lang w:val="es-MX" w:eastAsia="es-MX"/>
    </w:rPr>
  </w:style>
  <w:style w:type="paragraph" w:styleId="Textosinformato">
    <w:name w:val="Plain Text"/>
    <w:basedOn w:val="Normal"/>
    <w:link w:val="TextosinformatoCar"/>
    <w:semiHidden/>
    <w:unhideWhenUsed/>
    <w:rsid w:val="000E2606"/>
    <w:rPr>
      <w:rFonts w:ascii="Courier New" w:hAnsi="Courier New"/>
      <w:sz w:val="20"/>
      <w:szCs w:val="20"/>
    </w:rPr>
  </w:style>
  <w:style w:type="character" w:customStyle="1" w:styleId="TextosinformatoCar">
    <w:name w:val="Texto sin formato Car"/>
    <w:basedOn w:val="Fuentedeprrafopredeter"/>
    <w:link w:val="Textosinformato"/>
    <w:semiHidden/>
    <w:rsid w:val="000E2606"/>
    <w:rPr>
      <w:rFonts w:ascii="Courier New" w:eastAsia="Times New Roman" w:hAnsi="Courier New" w:cs="Times New Roman"/>
      <w:sz w:val="20"/>
      <w:szCs w:val="20"/>
      <w:lang w:val="es-ES"/>
    </w:rPr>
  </w:style>
  <w:style w:type="character" w:styleId="Hipervnculovisitado">
    <w:name w:val="FollowedHyperlink"/>
    <w:basedOn w:val="Fuentedeprrafopredeter"/>
    <w:uiPriority w:val="99"/>
    <w:semiHidden/>
    <w:unhideWhenUsed/>
    <w:rsid w:val="0021694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978312">
      <w:bodyDiv w:val="1"/>
      <w:marLeft w:val="0"/>
      <w:marRight w:val="0"/>
      <w:marTop w:val="0"/>
      <w:marBottom w:val="0"/>
      <w:divBdr>
        <w:top w:val="none" w:sz="0" w:space="0" w:color="auto"/>
        <w:left w:val="none" w:sz="0" w:space="0" w:color="auto"/>
        <w:bottom w:val="none" w:sz="0" w:space="0" w:color="auto"/>
        <w:right w:val="none" w:sz="0" w:space="0" w:color="auto"/>
      </w:divBdr>
    </w:div>
    <w:div w:id="111753852">
      <w:bodyDiv w:val="1"/>
      <w:marLeft w:val="0"/>
      <w:marRight w:val="0"/>
      <w:marTop w:val="0"/>
      <w:marBottom w:val="0"/>
      <w:divBdr>
        <w:top w:val="none" w:sz="0" w:space="0" w:color="auto"/>
        <w:left w:val="none" w:sz="0" w:space="0" w:color="auto"/>
        <w:bottom w:val="none" w:sz="0" w:space="0" w:color="auto"/>
        <w:right w:val="none" w:sz="0" w:space="0" w:color="auto"/>
      </w:divBdr>
    </w:div>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13789077">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33781874">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34962531">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396365497">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07213669">
      <w:bodyDiv w:val="1"/>
      <w:marLeft w:val="0"/>
      <w:marRight w:val="0"/>
      <w:marTop w:val="0"/>
      <w:marBottom w:val="0"/>
      <w:divBdr>
        <w:top w:val="none" w:sz="0" w:space="0" w:color="auto"/>
        <w:left w:val="none" w:sz="0" w:space="0" w:color="auto"/>
        <w:bottom w:val="none" w:sz="0" w:space="0" w:color="auto"/>
        <w:right w:val="none" w:sz="0" w:space="0" w:color="auto"/>
      </w:divBdr>
    </w:div>
    <w:div w:id="526606440">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83882640">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14505903">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16209168">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26715456">
      <w:bodyDiv w:val="1"/>
      <w:marLeft w:val="0"/>
      <w:marRight w:val="0"/>
      <w:marTop w:val="0"/>
      <w:marBottom w:val="0"/>
      <w:divBdr>
        <w:top w:val="none" w:sz="0" w:space="0" w:color="auto"/>
        <w:left w:val="none" w:sz="0" w:space="0" w:color="auto"/>
        <w:bottom w:val="none" w:sz="0" w:space="0" w:color="auto"/>
        <w:right w:val="none" w:sz="0" w:space="0" w:color="auto"/>
      </w:divBdr>
      <w:divsChild>
        <w:div w:id="599871055">
          <w:marLeft w:val="0"/>
          <w:marRight w:val="0"/>
          <w:marTop w:val="0"/>
          <w:marBottom w:val="0"/>
          <w:divBdr>
            <w:top w:val="none" w:sz="0" w:space="0" w:color="auto"/>
            <w:left w:val="none" w:sz="0" w:space="0" w:color="auto"/>
            <w:bottom w:val="none" w:sz="0" w:space="0" w:color="auto"/>
            <w:right w:val="none" w:sz="0" w:space="0" w:color="auto"/>
          </w:divBdr>
        </w:div>
      </w:divsChild>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83187476">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7376727">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289121671">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405223435">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63826365">
      <w:bodyDiv w:val="1"/>
      <w:marLeft w:val="0"/>
      <w:marRight w:val="0"/>
      <w:marTop w:val="0"/>
      <w:marBottom w:val="0"/>
      <w:divBdr>
        <w:top w:val="none" w:sz="0" w:space="0" w:color="auto"/>
        <w:left w:val="none" w:sz="0" w:space="0" w:color="auto"/>
        <w:bottom w:val="none" w:sz="0" w:space="0" w:color="auto"/>
        <w:right w:val="none" w:sz="0" w:space="0" w:color="auto"/>
      </w:divBdr>
      <w:divsChild>
        <w:div w:id="87703919">
          <w:marLeft w:val="9720"/>
          <w:marRight w:val="0"/>
          <w:marTop w:val="0"/>
          <w:marBottom w:val="0"/>
          <w:divBdr>
            <w:top w:val="none" w:sz="0" w:space="0" w:color="auto"/>
            <w:left w:val="none" w:sz="0" w:space="0" w:color="auto"/>
            <w:bottom w:val="none" w:sz="0" w:space="0" w:color="auto"/>
            <w:right w:val="none" w:sz="0" w:space="0" w:color="auto"/>
          </w:divBdr>
        </w:div>
        <w:div w:id="2047674328">
          <w:marLeft w:val="0"/>
          <w:marRight w:val="0"/>
          <w:marTop w:val="210"/>
          <w:marBottom w:val="0"/>
          <w:divBdr>
            <w:top w:val="none" w:sz="0" w:space="0" w:color="auto"/>
            <w:left w:val="none" w:sz="0" w:space="0" w:color="auto"/>
            <w:bottom w:val="none" w:sz="0" w:space="0" w:color="auto"/>
            <w:right w:val="none" w:sz="0" w:space="0" w:color="auto"/>
          </w:divBdr>
        </w:div>
      </w:divsChild>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57492966">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90662334">
      <w:bodyDiv w:val="1"/>
      <w:marLeft w:val="0"/>
      <w:marRight w:val="0"/>
      <w:marTop w:val="0"/>
      <w:marBottom w:val="0"/>
      <w:divBdr>
        <w:top w:val="none" w:sz="0" w:space="0" w:color="auto"/>
        <w:left w:val="none" w:sz="0" w:space="0" w:color="auto"/>
        <w:bottom w:val="none" w:sz="0" w:space="0" w:color="auto"/>
        <w:right w:val="none" w:sz="0" w:space="0" w:color="auto"/>
      </w:divBdr>
    </w:div>
    <w:div w:id="1803228466">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34560510">
      <w:bodyDiv w:val="1"/>
      <w:marLeft w:val="0"/>
      <w:marRight w:val="0"/>
      <w:marTop w:val="0"/>
      <w:marBottom w:val="0"/>
      <w:divBdr>
        <w:top w:val="none" w:sz="0" w:space="0" w:color="auto"/>
        <w:left w:val="none" w:sz="0" w:space="0" w:color="auto"/>
        <w:bottom w:val="none" w:sz="0" w:space="0" w:color="auto"/>
        <w:right w:val="none" w:sz="0" w:space="0" w:color="auto"/>
      </w:divBdr>
    </w:div>
    <w:div w:id="1854416455">
      <w:bodyDiv w:val="1"/>
      <w:marLeft w:val="0"/>
      <w:marRight w:val="0"/>
      <w:marTop w:val="0"/>
      <w:marBottom w:val="0"/>
      <w:divBdr>
        <w:top w:val="none" w:sz="0" w:space="0" w:color="auto"/>
        <w:left w:val="none" w:sz="0" w:space="0" w:color="auto"/>
        <w:bottom w:val="none" w:sz="0" w:space="0" w:color="auto"/>
        <w:right w:val="none" w:sz="0" w:space="0" w:color="auto"/>
      </w:divBdr>
    </w:div>
    <w:div w:id="1870340244">
      <w:bodyDiv w:val="1"/>
      <w:marLeft w:val="0"/>
      <w:marRight w:val="0"/>
      <w:marTop w:val="0"/>
      <w:marBottom w:val="0"/>
      <w:divBdr>
        <w:top w:val="none" w:sz="0" w:space="0" w:color="auto"/>
        <w:left w:val="none" w:sz="0" w:space="0" w:color="auto"/>
        <w:bottom w:val="none" w:sz="0" w:space="0" w:color="auto"/>
        <w:right w:val="none" w:sz="0" w:space="0" w:color="auto"/>
      </w:divBdr>
    </w:div>
    <w:div w:id="1965234851">
      <w:bodyDiv w:val="1"/>
      <w:marLeft w:val="0"/>
      <w:marRight w:val="0"/>
      <w:marTop w:val="0"/>
      <w:marBottom w:val="0"/>
      <w:divBdr>
        <w:top w:val="none" w:sz="0" w:space="0" w:color="auto"/>
        <w:left w:val="none" w:sz="0" w:space="0" w:color="auto"/>
        <w:bottom w:val="none" w:sz="0" w:space="0" w:color="auto"/>
        <w:right w:val="none" w:sz="0" w:space="0" w:color="auto"/>
      </w:divBdr>
    </w:div>
    <w:div w:id="1970896211">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64988027">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2290997">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544443.page" TargetMode="External"/><Relationship Id="rId13" Type="http://schemas.openxmlformats.org/officeDocument/2006/relationships/hyperlink" Target="https://www.saimex.org.mx/saimex/solicitud/downloadAttach/545566.page" TargetMode="External"/><Relationship Id="rId18" Type="http://schemas.openxmlformats.org/officeDocument/2006/relationships/hyperlink" Target="https://www.saimex.org.mx/saimex/solicitud/downloadAttach/549452.page" TargetMode="External"/><Relationship Id="rId26" Type="http://schemas.openxmlformats.org/officeDocument/2006/relationships/image" Target="media/image4.png"/><Relationship Id="rId3" Type="http://schemas.openxmlformats.org/officeDocument/2006/relationships/styles" Target="styles.xml"/><Relationship Id="rId21" Type="http://schemas.openxmlformats.org/officeDocument/2006/relationships/hyperlink" Target="https://www.saimex.org.mx/saimex/solicitud/downloadAttach/549452.page" TargetMode="External"/><Relationship Id="rId7" Type="http://schemas.openxmlformats.org/officeDocument/2006/relationships/endnotes" Target="endnotes.xml"/><Relationship Id="rId12" Type="http://schemas.openxmlformats.org/officeDocument/2006/relationships/hyperlink" Target="https://www.saimex.org.mx/saimex/solicitud/downloadAttach/545607.page" TargetMode="External"/><Relationship Id="rId17" Type="http://schemas.openxmlformats.org/officeDocument/2006/relationships/hyperlink" Target="https://www.saimex.org.mx/saimex/solicitud/downloadAttach/549451.page" TargetMode="External"/><Relationship Id="rId25"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www.saimex.org.mx/saimex/solicitud/downloadAttach/526368.page" TargetMode="External"/><Relationship Id="rId20" Type="http://schemas.openxmlformats.org/officeDocument/2006/relationships/hyperlink" Target="https://www.saimex.org.mx/saimex/solicitud/downloadAttach/549452.page"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545564.page" TargetMode="External"/><Relationship Id="rId24" Type="http://schemas.openxmlformats.org/officeDocument/2006/relationships/image" Target="media/image2.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aimex.org.mx/saimex/solicitud/downloadAttach/545510.page" TargetMode="External"/><Relationship Id="rId23" Type="http://schemas.openxmlformats.org/officeDocument/2006/relationships/image" Target="media/image1.png"/><Relationship Id="rId28" Type="http://schemas.openxmlformats.org/officeDocument/2006/relationships/footer" Target="footer1.xml"/><Relationship Id="rId10" Type="http://schemas.openxmlformats.org/officeDocument/2006/relationships/hyperlink" Target="https://www.saimex.org.mx/saimex/solicitud/downloadAttach/544450.page" TargetMode="External"/><Relationship Id="rId19" Type="http://schemas.openxmlformats.org/officeDocument/2006/relationships/hyperlink" Target="https://www.saimex.org.mx/saimex/solicitud/downloadAttach/549452.page"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aimex.org.mx/saimex/solicitud/downloadAttach/544444.page" TargetMode="External"/><Relationship Id="rId14" Type="http://schemas.openxmlformats.org/officeDocument/2006/relationships/hyperlink" Target="https://www.saimex.org.mx/saimex/solicitud/downloadAttach/544948.page" TargetMode="External"/><Relationship Id="rId22" Type="http://schemas.openxmlformats.org/officeDocument/2006/relationships/hyperlink" Target="https://www.saimex.org.mx/saimex/solicitud/downloadAttach/549452.page" TargetMode="External"/><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65A6DB-B4CB-4C74-8A97-FD5C1C26C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43</Pages>
  <Words>10385</Words>
  <Characters>57123</Characters>
  <Application>Microsoft Office Word</Application>
  <DocSecurity>0</DocSecurity>
  <Lines>476</Lines>
  <Paragraphs>134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3</cp:revision>
  <cp:lastPrinted>2018-08-01T17:44:00Z</cp:lastPrinted>
  <dcterms:created xsi:type="dcterms:W3CDTF">2018-10-02T00:04:00Z</dcterms:created>
  <dcterms:modified xsi:type="dcterms:W3CDTF">2018-10-08T22:35:00Z</dcterms:modified>
</cp:coreProperties>
</file>